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94AD1">
      <w:pPr>
        <w:bidi w:val="0"/>
        <w:jc w:val="both"/>
        <w:rPr>
          <w:rFonts w:hint="eastAsia" w:ascii="黑体" w:hAnsi="黑体" w:eastAsia="黑体" w:cs="黑体"/>
          <w:b/>
          <w:bCs/>
          <w:sz w:val="52"/>
          <w:szCs w:val="52"/>
          <w:lang w:val="en-US" w:eastAsia="zh-CN"/>
        </w:rPr>
      </w:pPr>
    </w:p>
    <w:p w14:paraId="0D18659F">
      <w:pPr>
        <w:bidi w:val="0"/>
        <w:jc w:val="both"/>
        <w:rPr>
          <w:rFonts w:hint="eastAsia" w:ascii="黑体" w:hAnsi="黑体" w:eastAsia="黑体" w:cs="黑体"/>
          <w:b/>
          <w:bCs/>
          <w:sz w:val="52"/>
          <w:szCs w:val="52"/>
          <w:lang w:val="en-US" w:eastAsia="zh-CN"/>
        </w:rPr>
      </w:pPr>
    </w:p>
    <w:p w14:paraId="1BE30E0C">
      <w:pPr>
        <w:bidi w:val="0"/>
        <w:jc w:val="center"/>
        <w:rPr>
          <w:rFonts w:hint="eastAsia" w:ascii="黑体" w:hAnsi="黑体" w:eastAsia="黑体" w:cs="黑体"/>
          <w:b/>
          <w:bCs/>
          <w:sz w:val="52"/>
          <w:szCs w:val="52"/>
          <w:lang w:val="en-US" w:eastAsia="zh-CN"/>
        </w:rPr>
      </w:pPr>
    </w:p>
    <w:p w14:paraId="08402C4D">
      <w:pPr>
        <w:bidi w:val="0"/>
        <w:jc w:val="center"/>
        <w:rPr>
          <w:rFonts w:hint="eastAsia" w:ascii="黑体" w:hAnsi="黑体" w:eastAsia="黑体" w:cs="黑体"/>
          <w:b/>
          <w:bCs/>
          <w:sz w:val="52"/>
          <w:szCs w:val="52"/>
          <w:lang w:val="en-US" w:eastAsia="zh-CN"/>
        </w:rPr>
      </w:pPr>
    </w:p>
    <w:p w14:paraId="3E34E9DC">
      <w:pPr>
        <w:bidi w:val="0"/>
        <w:jc w:val="center"/>
        <w:rPr>
          <w:rFonts w:hint="eastAsia" w:ascii="黑体" w:hAnsi="黑体" w:eastAsia="黑体" w:cs="黑体"/>
          <w:b/>
          <w:bCs/>
          <w:sz w:val="52"/>
          <w:szCs w:val="52"/>
          <w:lang w:val="en-US" w:eastAsia="zh-CN"/>
        </w:rPr>
      </w:pPr>
    </w:p>
    <w:p w14:paraId="1DDE0E55">
      <w:pPr>
        <w:bidi w:val="0"/>
        <w:jc w:val="center"/>
        <w:rPr>
          <w:rFonts w:hint="eastAsia" w:ascii="黑体" w:hAnsi="黑体" w:eastAsia="黑体" w:cs="黑体"/>
          <w:b/>
          <w:bCs/>
          <w:sz w:val="52"/>
          <w:szCs w:val="52"/>
          <w:lang w:val="en-US" w:eastAsia="zh-CN"/>
        </w:rPr>
      </w:pPr>
    </w:p>
    <w:p w14:paraId="6A2AD4A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sz w:val="52"/>
          <w:szCs w:val="52"/>
          <w:lang w:val="en-US" w:eastAsia="zh-CN"/>
        </w:rPr>
      </w:pPr>
      <w:bookmarkStart w:id="0" w:name="_Toc5189"/>
      <w:bookmarkStart w:id="1" w:name="_Toc20082"/>
      <w:r>
        <w:rPr>
          <w:rFonts w:hint="eastAsia" w:ascii="黑体" w:hAnsi="黑体" w:eastAsia="黑体" w:cs="黑体"/>
          <w:b/>
          <w:bCs/>
          <w:sz w:val="52"/>
          <w:szCs w:val="52"/>
          <w:lang w:val="en-US" w:eastAsia="zh-CN"/>
        </w:rPr>
        <w:t>就业困难人员职业指导服务规范</w:t>
      </w:r>
      <w:bookmarkEnd w:id="0"/>
      <w:bookmarkEnd w:id="1"/>
    </w:p>
    <w:p w14:paraId="2178A59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bCs/>
          <w:snapToGrid w:val="0"/>
          <w:color w:val="000000"/>
          <w:kern w:val="0"/>
          <w:sz w:val="28"/>
          <w:szCs w:val="28"/>
          <w:lang w:val="en-US" w:eastAsia="zh-CN" w:bidi="ar-SA"/>
        </w:rPr>
      </w:pPr>
      <w:r>
        <w:rPr>
          <w:rFonts w:hint="default" w:ascii="Times New Roman" w:hAnsi="Times New Roman" w:eastAsia="黑体" w:cs="Times New Roman"/>
          <w:b/>
          <w:bCs/>
          <w:snapToGrid w:val="0"/>
          <w:color w:val="000000"/>
          <w:kern w:val="0"/>
          <w:sz w:val="28"/>
          <w:szCs w:val="28"/>
          <w:lang w:val="en-US" w:eastAsia="zh-CN" w:bidi="ar-SA"/>
        </w:rPr>
        <w:t>Service standards for vocational guidance to people with employment difficulties</w:t>
      </w:r>
    </w:p>
    <w:p w14:paraId="0F05CE5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bCs/>
          <w:snapToGrid w:val="0"/>
          <w:color w:val="000000"/>
          <w:kern w:val="0"/>
          <w:sz w:val="28"/>
          <w:szCs w:val="28"/>
          <w:lang w:val="en-US" w:eastAsia="zh-CN" w:bidi="ar-SA"/>
        </w:rPr>
      </w:pPr>
      <w:r>
        <w:rPr>
          <w:rFonts w:hint="eastAsia" w:ascii="Times New Roman" w:hAnsi="Times New Roman" w:eastAsia="黑体" w:cs="Times New Roman"/>
          <w:b w:val="0"/>
          <w:bCs w:val="0"/>
          <w:sz w:val="28"/>
          <w:szCs w:val="28"/>
          <w:lang w:val="en-US" w:eastAsia="zh-CN"/>
        </w:rPr>
        <w:t>（征求意见稿）</w:t>
      </w:r>
    </w:p>
    <w:p w14:paraId="484F3D33">
      <w:pPr>
        <w:pStyle w:val="3"/>
        <w:spacing w:before="181" w:line="224" w:lineRule="auto"/>
        <w:jc w:val="center"/>
        <w:outlineLvl w:val="9"/>
        <w:rPr>
          <w:rFonts w:hint="eastAsia"/>
          <w:spacing w:val="8"/>
          <w:sz w:val="31"/>
          <w:szCs w:val="31"/>
          <w:lang w:val="en-US" w:eastAsia="zh-CN"/>
        </w:rPr>
      </w:pPr>
    </w:p>
    <w:p w14:paraId="104BCF15">
      <w:pPr>
        <w:pStyle w:val="3"/>
        <w:spacing w:before="181" w:line="224" w:lineRule="auto"/>
        <w:jc w:val="center"/>
        <w:outlineLvl w:val="9"/>
        <w:rPr>
          <w:rFonts w:hint="eastAsia"/>
          <w:spacing w:val="8"/>
          <w:sz w:val="31"/>
          <w:szCs w:val="31"/>
          <w:lang w:val="en-US" w:eastAsia="zh-CN"/>
        </w:rPr>
      </w:pPr>
    </w:p>
    <w:p w14:paraId="18FF3823">
      <w:pPr>
        <w:pStyle w:val="3"/>
        <w:spacing w:before="181" w:line="224" w:lineRule="auto"/>
        <w:jc w:val="center"/>
        <w:outlineLvl w:val="9"/>
        <w:rPr>
          <w:rFonts w:hint="eastAsia"/>
          <w:spacing w:val="8"/>
          <w:sz w:val="31"/>
          <w:szCs w:val="31"/>
          <w:lang w:val="en-US" w:eastAsia="zh-CN"/>
        </w:rPr>
      </w:pPr>
    </w:p>
    <w:p w14:paraId="5767A28B">
      <w:pPr>
        <w:pStyle w:val="3"/>
        <w:spacing w:before="181" w:line="224" w:lineRule="auto"/>
        <w:jc w:val="center"/>
        <w:outlineLvl w:val="9"/>
        <w:rPr>
          <w:rFonts w:hint="eastAsia"/>
          <w:spacing w:val="8"/>
          <w:sz w:val="31"/>
          <w:szCs w:val="31"/>
          <w:lang w:val="en-US" w:eastAsia="zh-CN"/>
        </w:rPr>
      </w:pPr>
    </w:p>
    <w:p w14:paraId="781F5709">
      <w:pPr>
        <w:pStyle w:val="3"/>
        <w:spacing w:before="181" w:line="224" w:lineRule="auto"/>
        <w:jc w:val="center"/>
        <w:outlineLvl w:val="9"/>
        <w:rPr>
          <w:rFonts w:hint="eastAsia"/>
          <w:spacing w:val="8"/>
          <w:sz w:val="31"/>
          <w:szCs w:val="31"/>
          <w:lang w:val="en-US" w:eastAsia="zh-CN"/>
        </w:rPr>
      </w:pPr>
    </w:p>
    <w:p w14:paraId="406AE2B4">
      <w:pPr>
        <w:pStyle w:val="3"/>
        <w:spacing w:before="181" w:line="224" w:lineRule="auto"/>
        <w:jc w:val="center"/>
        <w:outlineLvl w:val="0"/>
        <w:rPr>
          <w:rFonts w:hint="eastAsia" w:ascii="黑体" w:hAnsi="黑体" w:eastAsia="黑体" w:cs="黑体"/>
          <w:b/>
          <w:bCs/>
          <w:sz w:val="32"/>
          <w:szCs w:val="4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1C0AD3F6">
      <w:pPr>
        <w:spacing w:before="0" w:beforeLines="0" w:after="0" w:afterLines="0" w:line="240" w:lineRule="auto"/>
        <w:ind w:left="0" w:leftChars="0" w:right="0" w:rightChars="0" w:firstLine="0" w:firstLineChars="0"/>
        <w:jc w:val="both"/>
      </w:pPr>
      <w:bookmarkStart w:id="2" w:name="_Toc4960"/>
    </w:p>
    <w:p w14:paraId="275039E3">
      <w:pPr>
        <w:pStyle w:val="3"/>
        <w:spacing w:before="181" w:line="224" w:lineRule="auto"/>
        <w:jc w:val="center"/>
        <w:outlineLvl w:val="9"/>
        <w:rPr>
          <w:rFonts w:hint="eastAsia"/>
          <w:spacing w:val="8"/>
          <w:sz w:val="32"/>
          <w:szCs w:val="32"/>
          <w:lang w:val="en-US" w:eastAsia="zh-CN"/>
        </w:rPr>
      </w:pPr>
      <w:r>
        <w:rPr>
          <w:rFonts w:hint="eastAsia" w:ascii="黑体" w:hAnsi="黑体" w:eastAsia="黑体" w:cs="黑体"/>
          <w:b/>
          <w:bCs/>
          <w:sz w:val="32"/>
          <w:szCs w:val="32"/>
          <w:lang w:val="en-US" w:eastAsia="zh-CN"/>
        </w:rPr>
        <w:t>目次</w:t>
      </w:r>
      <w:bookmarkEnd w:id="2"/>
    </w:p>
    <w:p w14:paraId="549C7707">
      <w:pPr>
        <w:pStyle w:val="6"/>
      </w:pPr>
      <w:r>
        <w:rPr>
          <w:rFonts w:hint="eastAsia" w:ascii="黑体" w:hAnsi="黑体" w:eastAsia="黑体" w:cs="黑体"/>
          <w:b/>
          <w:kern w:val="44"/>
          <w:sz w:val="36"/>
          <w:szCs w:val="21"/>
          <w:lang w:val="en-US" w:eastAsia="zh-CN" w:bidi="ar-SA"/>
        </w:rPr>
        <w:fldChar w:fldCharType="begin"/>
      </w:r>
      <w:r>
        <w:rPr>
          <w:rFonts w:hint="eastAsia" w:ascii="黑体" w:hAnsi="黑体" w:eastAsia="黑体" w:cs="黑体"/>
          <w:b/>
          <w:kern w:val="44"/>
          <w:sz w:val="36"/>
          <w:szCs w:val="21"/>
          <w:lang w:val="en-US" w:eastAsia="zh-CN" w:bidi="ar-SA"/>
        </w:rPr>
        <w:instrText xml:space="preserve">TOC \o "1-2" \h \u </w:instrText>
      </w:r>
      <w:r>
        <w:rPr>
          <w:rFonts w:hint="eastAsia" w:ascii="黑体" w:hAnsi="黑体" w:eastAsia="黑体" w:cs="黑体"/>
          <w:b/>
          <w:kern w:val="44"/>
          <w:sz w:val="36"/>
          <w:szCs w:val="21"/>
          <w:lang w:val="en-US" w:eastAsia="zh-CN" w:bidi="ar-SA"/>
        </w:rPr>
        <w:fldChar w:fldCharType="separate"/>
      </w: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_Toc23036 </w:instrText>
      </w:r>
      <w:r>
        <w:rPr>
          <w:rFonts w:hint="eastAsia" w:ascii="黑体" w:hAnsi="黑体" w:eastAsia="黑体" w:cs="黑体"/>
          <w:kern w:val="44"/>
          <w:szCs w:val="21"/>
          <w:lang w:val="en-US" w:eastAsia="zh-CN" w:bidi="ar-SA"/>
        </w:rPr>
        <w:fldChar w:fldCharType="separate"/>
      </w:r>
      <w:r>
        <w:rPr>
          <w:rFonts w:hint="eastAsia"/>
          <w:szCs w:val="24"/>
          <w:lang w:val="en-US" w:eastAsia="zh-CN"/>
        </w:rPr>
        <w:t>前言</w:t>
      </w:r>
      <w:r>
        <w:tab/>
      </w:r>
      <w:r>
        <w:fldChar w:fldCharType="begin"/>
      </w:r>
      <w:r>
        <w:instrText xml:space="preserve"> PAGEREF _Toc23036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234FE3AB">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_Toc24280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8"/>
          <w:lang w:val="en-US" w:eastAsia="zh-CN"/>
        </w:rPr>
        <w:t>1</w:t>
      </w:r>
      <w:r>
        <w:rPr>
          <w:rFonts w:hint="eastAsia" w:ascii="宋体" w:hAnsi="宋体" w:eastAsia="宋体" w:cs="宋体"/>
          <w:bCs/>
          <w:spacing w:val="8"/>
          <w:kern w:val="0"/>
          <w:szCs w:val="28"/>
        </w:rPr>
        <w:t>　</w:t>
      </w:r>
      <w:r>
        <w:rPr>
          <w:rFonts w:hint="eastAsia" w:ascii="宋体" w:hAnsi="宋体" w:eastAsia="宋体" w:cs="宋体"/>
          <w:bCs/>
          <w:spacing w:val="8"/>
          <w:kern w:val="0"/>
          <w:szCs w:val="28"/>
          <w:lang w:val="en-US" w:eastAsia="zh-CN"/>
        </w:rPr>
        <w:t>范围</w:t>
      </w:r>
      <w:r>
        <w:tab/>
      </w:r>
      <w:r>
        <w:fldChar w:fldCharType="begin"/>
      </w:r>
      <w:r>
        <w:instrText xml:space="preserve"> PAGEREF _Toc24280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69681086">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_Toc32252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8"/>
          <w:lang w:val="en-US" w:eastAsia="zh-CN"/>
        </w:rPr>
        <w:t>2　规范性引用文件</w:t>
      </w:r>
      <w:r>
        <w:tab/>
      </w:r>
      <w:r>
        <w:fldChar w:fldCharType="begin"/>
      </w:r>
      <w:r>
        <w:instrText xml:space="preserve"> PAGEREF _Toc32252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06B59A86">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_Toc31254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8"/>
          <w:lang w:val="en-US" w:eastAsia="zh-CN"/>
        </w:rPr>
        <w:t>3　术语和定义</w:t>
      </w:r>
      <w:r>
        <w:tab/>
      </w:r>
      <w:r>
        <w:fldChar w:fldCharType="begin"/>
      </w:r>
      <w:r>
        <w:instrText xml:space="preserve"> PAGEREF _Toc31254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7F4C48BA">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_Toc4392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3.1　职业指导服务 </w:t>
      </w:r>
      <w:r>
        <w:tab/>
      </w:r>
      <w:r>
        <w:fldChar w:fldCharType="begin"/>
      </w:r>
      <w:r>
        <w:instrText xml:space="preserve"> PAGEREF _Toc4392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6B05B5A1">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_Toc8704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3.2  公共就业服务</w:t>
      </w:r>
      <w:r>
        <w:tab/>
      </w:r>
      <w:r>
        <w:fldChar w:fldCharType="begin"/>
      </w:r>
      <w:r>
        <w:instrText xml:space="preserve"> PAGEREF _Toc8704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46AC3D10">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_Toc17597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3.3  就业援助</w:t>
      </w:r>
      <w:r>
        <w:tab/>
      </w:r>
      <w:r>
        <w:fldChar w:fldCharType="begin"/>
      </w:r>
      <w:r>
        <w:instrText xml:space="preserve"> PAGEREF _Toc17597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0A17C40B">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_Toc5742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8"/>
          <w:lang w:val="en-US" w:eastAsia="zh-CN"/>
        </w:rPr>
        <w:t>4　基本要求</w:t>
      </w:r>
      <w:r>
        <w:tab/>
      </w:r>
      <w:r>
        <w:fldChar w:fldCharType="begin"/>
      </w:r>
      <w:r>
        <w:instrText xml:space="preserve"> PAGEREF _Toc5742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1C01B11C">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_Toc1683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4.1 场所要求</w:t>
      </w:r>
      <w:r>
        <w:tab/>
      </w:r>
      <w:r>
        <w:fldChar w:fldCharType="begin"/>
      </w:r>
      <w:r>
        <w:instrText xml:space="preserve"> PAGEREF _Toc1683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350335AD">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_Toc3499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4.2　从业人员要求</w:t>
      </w:r>
      <w:r>
        <w:tab/>
      </w:r>
      <w:r>
        <w:fldChar w:fldCharType="begin"/>
      </w:r>
      <w:r>
        <w:instrText xml:space="preserve"> PAGEREF _Toc3499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77A95459">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_Toc7226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8"/>
          <w:lang w:val="en-US" w:eastAsia="zh-CN"/>
        </w:rPr>
        <w:t>5　服务工具与资料要求</w:t>
      </w:r>
      <w:r>
        <w:tab/>
      </w:r>
      <w:r>
        <w:fldChar w:fldCharType="begin"/>
      </w:r>
      <w:r>
        <w:instrText xml:space="preserve"> PAGEREF _Toc7226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201F3559">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_Toc17843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5.1　服务工具</w:t>
      </w:r>
      <w:r>
        <w:tab/>
      </w:r>
      <w:r>
        <w:fldChar w:fldCharType="begin"/>
      </w:r>
      <w:r>
        <w:instrText xml:space="preserve"> PAGEREF _Toc17843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13C4245B">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_Toc18372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5.2　专用资料</w:t>
      </w:r>
      <w:r>
        <w:tab/>
      </w:r>
      <w:r>
        <w:fldChar w:fldCharType="begin"/>
      </w:r>
      <w:r>
        <w:instrText xml:space="preserve"> PAGEREF _Toc18372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146EE3DC">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_Toc3150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8"/>
          <w:lang w:val="en-US" w:eastAsia="zh-CN"/>
        </w:rPr>
        <w:t>6　服务内容</w:t>
      </w:r>
      <w:r>
        <w:tab/>
      </w:r>
      <w:r>
        <w:fldChar w:fldCharType="begin"/>
      </w:r>
      <w:r>
        <w:instrText xml:space="preserve"> PAGEREF _Toc3150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23D57899">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_Toc19435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7　服务流程</w:t>
      </w:r>
      <w:r>
        <w:tab/>
      </w:r>
      <w:r>
        <w:fldChar w:fldCharType="begin"/>
      </w:r>
      <w:r>
        <w:instrText xml:space="preserve"> PAGEREF _Toc19435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0F574387">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_Toc23830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7.1　对就业困难人员个人职业指导服务</w:t>
      </w:r>
      <w:r>
        <w:tab/>
      </w:r>
      <w:r>
        <w:fldChar w:fldCharType="begin"/>
      </w:r>
      <w:r>
        <w:instrText xml:space="preserve"> PAGEREF _Toc23830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57787010">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_Toc4736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7.2　就业援助</w:t>
      </w:r>
      <w:r>
        <w:tab/>
      </w:r>
      <w:r>
        <w:fldChar w:fldCharType="begin"/>
      </w:r>
      <w:r>
        <w:instrText xml:space="preserve"> PAGEREF _Toc4736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368747A5">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_Toc27824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8  服务评价与改进</w:t>
      </w:r>
      <w:r>
        <w:tab/>
      </w:r>
      <w:r>
        <w:fldChar w:fldCharType="begin"/>
      </w:r>
      <w:r>
        <w:instrText xml:space="preserve"> PAGEREF _Toc27824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3A555E2C">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_Toc3911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8.1　形式</w:t>
      </w:r>
      <w:r>
        <w:tab/>
      </w:r>
      <w:r>
        <w:fldChar w:fldCharType="begin"/>
      </w:r>
      <w:r>
        <w:instrText xml:space="preserve"> PAGEREF _Toc3911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7B852527">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_Toc29371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bCs/>
          <w:spacing w:val="8"/>
          <w:kern w:val="0"/>
          <w:szCs w:val="24"/>
          <w:lang w:val="en-US" w:eastAsia="zh-CN"/>
        </w:rPr>
        <w:t>8.2　要求</w:t>
      </w:r>
      <w:r>
        <w:tab/>
      </w:r>
      <w:r>
        <w:fldChar w:fldCharType="begin"/>
      </w:r>
      <w:r>
        <w:instrText xml:space="preserve"> PAGEREF _Toc29371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57C65C67">
      <w:pPr>
        <w:pStyle w:val="6"/>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_Toc2725 </w:instrText>
      </w:r>
      <w:r>
        <w:rPr>
          <w:rFonts w:hint="eastAsia" w:ascii="黑体" w:hAnsi="黑体" w:eastAsia="黑体" w:cs="黑体"/>
          <w:kern w:val="44"/>
          <w:szCs w:val="21"/>
          <w:lang w:val="en-US" w:eastAsia="zh-CN" w:bidi="ar-SA"/>
        </w:rPr>
        <w:fldChar w:fldCharType="separate"/>
      </w:r>
      <w:r>
        <w:rPr>
          <w:rFonts w:hint="eastAsia" w:ascii="宋体" w:hAnsi="宋体" w:eastAsia="宋体" w:cs="宋体"/>
          <w:spacing w:val="8"/>
          <w:kern w:val="0"/>
          <w:szCs w:val="21"/>
        </w:rPr>
        <w:t>附录A</w:t>
      </w:r>
      <w:r>
        <w:tab/>
      </w:r>
      <w:r>
        <w:fldChar w:fldCharType="begin"/>
      </w:r>
      <w:r>
        <w:instrText xml:space="preserve"> PAGEREF _Toc2725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3B5B08FA">
      <w:pPr>
        <w:pStyle w:val="3"/>
        <w:spacing w:before="181" w:line="224" w:lineRule="auto"/>
        <w:jc w:val="center"/>
        <w:outlineLvl w:val="9"/>
        <w:rPr>
          <w:rFonts w:hint="eastAsia" w:ascii="黑体" w:hAnsi="黑体" w:eastAsia="黑体" w:cs="黑体"/>
          <w:kern w:val="44"/>
          <w:szCs w:val="21"/>
          <w:lang w:val="en-US" w:eastAsia="zh-CN" w:bidi="ar-SA"/>
        </w:rPr>
      </w:pPr>
      <w:r>
        <w:rPr>
          <w:rFonts w:hint="eastAsia" w:ascii="黑体" w:hAnsi="黑体" w:eastAsia="黑体" w:cs="黑体"/>
          <w:kern w:val="44"/>
          <w:szCs w:val="21"/>
          <w:lang w:val="en-US" w:eastAsia="zh-CN" w:bidi="ar-SA"/>
        </w:rPr>
        <w:fldChar w:fldCharType="end"/>
      </w:r>
    </w:p>
    <w:p w14:paraId="5F874AC8">
      <w:pPr>
        <w:pStyle w:val="3"/>
        <w:spacing w:before="181" w:line="224" w:lineRule="auto"/>
        <w:jc w:val="center"/>
        <w:outlineLvl w:val="9"/>
        <w:rPr>
          <w:rFonts w:hint="eastAsia" w:ascii="黑体" w:hAnsi="黑体" w:eastAsia="黑体" w:cs="黑体"/>
          <w:kern w:val="44"/>
          <w:szCs w:val="21"/>
          <w:lang w:val="en-US" w:eastAsia="zh-CN" w:bidi="ar-SA"/>
        </w:rPr>
      </w:pPr>
    </w:p>
    <w:p w14:paraId="0E3AC44E">
      <w:pPr>
        <w:pStyle w:val="3"/>
        <w:spacing w:before="181" w:line="224" w:lineRule="auto"/>
        <w:jc w:val="center"/>
        <w:outlineLvl w:val="9"/>
        <w:rPr>
          <w:rFonts w:hint="eastAsia"/>
          <w:spacing w:val="8"/>
          <w:sz w:val="31"/>
          <w:szCs w:val="31"/>
          <w:lang w:val="en-US" w:eastAsia="zh-CN"/>
        </w:rPr>
      </w:pPr>
    </w:p>
    <w:p w14:paraId="094DBD7F">
      <w:pPr>
        <w:pStyle w:val="3"/>
        <w:spacing w:before="181" w:line="224" w:lineRule="auto"/>
        <w:jc w:val="center"/>
        <w:outlineLvl w:val="9"/>
        <w:rPr>
          <w:rFonts w:hint="eastAsia"/>
          <w:spacing w:val="8"/>
          <w:sz w:val="31"/>
          <w:szCs w:val="31"/>
          <w:lang w:val="en-US" w:eastAsia="zh-CN"/>
        </w:rPr>
      </w:pPr>
    </w:p>
    <w:p w14:paraId="363F1D39">
      <w:pPr>
        <w:pStyle w:val="3"/>
        <w:spacing w:before="181" w:line="224" w:lineRule="auto"/>
        <w:jc w:val="center"/>
        <w:outlineLvl w:val="9"/>
        <w:rPr>
          <w:rFonts w:hint="eastAsia"/>
          <w:spacing w:val="8"/>
          <w:sz w:val="31"/>
          <w:szCs w:val="31"/>
          <w:lang w:val="en-US" w:eastAsia="zh-CN"/>
        </w:rPr>
      </w:pPr>
    </w:p>
    <w:p w14:paraId="70308292">
      <w:pPr>
        <w:pStyle w:val="3"/>
        <w:spacing w:before="181" w:line="224" w:lineRule="auto"/>
        <w:jc w:val="center"/>
        <w:outlineLvl w:val="9"/>
        <w:rPr>
          <w:rFonts w:hint="eastAsia"/>
          <w:spacing w:val="8"/>
          <w:sz w:val="31"/>
          <w:szCs w:val="31"/>
          <w:lang w:val="en-US" w:eastAsia="zh-CN"/>
        </w:rPr>
      </w:pPr>
    </w:p>
    <w:p w14:paraId="18B40811">
      <w:pPr>
        <w:pStyle w:val="3"/>
        <w:spacing w:before="181" w:line="224" w:lineRule="auto"/>
        <w:jc w:val="center"/>
        <w:outlineLvl w:val="9"/>
        <w:rPr>
          <w:rFonts w:hint="eastAsia"/>
          <w:spacing w:val="8"/>
          <w:sz w:val="31"/>
          <w:szCs w:val="31"/>
          <w:lang w:val="en-US" w:eastAsia="zh-CN"/>
        </w:rPr>
      </w:pPr>
    </w:p>
    <w:p w14:paraId="1608047B">
      <w:pPr>
        <w:widowControl/>
        <w:shd w:val="clear" w:color="auto" w:fill="FFFFFF"/>
        <w:jc w:val="center"/>
        <w:outlineLvl w:val="9"/>
        <w:rPr>
          <w:rFonts w:hint="eastAsia" w:ascii="宋体" w:hAnsi="宋体" w:eastAsia="宋体" w:cs="宋体"/>
          <w:b/>
          <w:bCs/>
          <w:spacing w:val="8"/>
          <w:kern w:val="0"/>
          <w:sz w:val="21"/>
          <w:szCs w:val="21"/>
        </w:rPr>
        <w:sectPr>
          <w:pgSz w:w="11906" w:h="16838"/>
          <w:pgMar w:top="1440" w:right="1800" w:bottom="1440" w:left="1800" w:header="851" w:footer="992" w:gutter="0"/>
          <w:pgNumType w:fmt="decimal"/>
          <w:cols w:space="425" w:num="1"/>
          <w:docGrid w:type="lines" w:linePitch="312" w:charSpace="0"/>
        </w:sectPr>
      </w:pPr>
    </w:p>
    <w:p w14:paraId="56077862">
      <w:pPr>
        <w:pStyle w:val="2"/>
        <w:bidi w:val="0"/>
        <w:jc w:val="center"/>
        <w:rPr>
          <w:rFonts w:hint="eastAsia"/>
          <w:sz w:val="32"/>
          <w:szCs w:val="24"/>
          <w:lang w:val="en-US" w:eastAsia="zh-CN"/>
        </w:rPr>
      </w:pPr>
      <w:bookmarkStart w:id="3" w:name="_Toc23036"/>
      <w:bookmarkStart w:id="4" w:name="_Toc28668"/>
      <w:r>
        <w:rPr>
          <w:rFonts w:hint="eastAsia"/>
          <w:sz w:val="32"/>
          <w:szCs w:val="24"/>
          <w:lang w:val="en-US" w:eastAsia="zh-CN"/>
        </w:rPr>
        <w:t>前言</w:t>
      </w:r>
      <w:bookmarkEnd w:id="3"/>
      <w:bookmarkEnd w:id="4"/>
    </w:p>
    <w:p w14:paraId="227940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本</w:t>
      </w:r>
      <w:r>
        <w:rPr>
          <w:rFonts w:hint="eastAsia"/>
          <w:sz w:val="24"/>
          <w:szCs w:val="32"/>
          <w:lang w:val="en-US" w:eastAsia="zh-CN"/>
        </w:rPr>
        <w:t>标准</w:t>
      </w:r>
      <w:r>
        <w:rPr>
          <w:rFonts w:hint="eastAsia"/>
          <w:sz w:val="24"/>
          <w:szCs w:val="32"/>
        </w:rPr>
        <w:t>依据 GB/T 1.1—2020</w:t>
      </w:r>
      <w:r>
        <w:rPr>
          <w:rFonts w:hint="eastAsia"/>
          <w:sz w:val="24"/>
          <w:szCs w:val="32"/>
          <w:lang w:eastAsia="zh-CN"/>
        </w:rPr>
        <w:t>《</w:t>
      </w:r>
      <w:r>
        <w:rPr>
          <w:rFonts w:hint="eastAsia"/>
          <w:sz w:val="24"/>
          <w:szCs w:val="32"/>
        </w:rPr>
        <w:t>标准化工作导则</w:t>
      </w:r>
      <w:r>
        <w:rPr>
          <w:rFonts w:hint="eastAsia"/>
          <w:sz w:val="24"/>
          <w:szCs w:val="32"/>
          <w:lang w:val="en-US" w:eastAsia="zh-CN"/>
        </w:rPr>
        <w:t xml:space="preserve"> </w:t>
      </w:r>
      <w:r>
        <w:rPr>
          <w:rFonts w:hint="eastAsia"/>
          <w:sz w:val="24"/>
          <w:szCs w:val="32"/>
        </w:rPr>
        <w:t>第1部分:标准化文件的结构和起草规则》</w:t>
      </w:r>
      <w:r>
        <w:rPr>
          <w:rFonts w:hint="eastAsia"/>
          <w:sz w:val="24"/>
          <w:szCs w:val="32"/>
          <w:lang w:val="en-US" w:eastAsia="zh-CN"/>
        </w:rPr>
        <w:t>给出的规则</w:t>
      </w:r>
      <w:r>
        <w:rPr>
          <w:rFonts w:hint="eastAsia"/>
          <w:sz w:val="24"/>
          <w:szCs w:val="32"/>
        </w:rPr>
        <w:t>起草。</w:t>
      </w:r>
    </w:p>
    <w:p w14:paraId="1A687E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本标准由</w:t>
      </w:r>
      <w:r>
        <w:rPr>
          <w:rFonts w:hint="eastAsia"/>
          <w:sz w:val="24"/>
          <w:szCs w:val="32"/>
          <w:highlight w:val="yellow"/>
          <w:lang w:val="en-US" w:eastAsia="zh-CN"/>
        </w:rPr>
        <w:t>xxxx（部门）</w:t>
      </w:r>
      <w:r>
        <w:rPr>
          <w:rFonts w:hint="eastAsia"/>
          <w:sz w:val="24"/>
          <w:szCs w:val="32"/>
          <w:lang w:val="en-US" w:eastAsia="zh-CN"/>
        </w:rPr>
        <w:t>提出，由</w:t>
      </w:r>
      <w:r>
        <w:rPr>
          <w:rFonts w:hint="eastAsia"/>
          <w:sz w:val="24"/>
          <w:szCs w:val="32"/>
          <w:highlight w:val="yellow"/>
          <w:lang w:val="en-US" w:eastAsia="zh-CN"/>
        </w:rPr>
        <w:t>xxxx（部门）</w:t>
      </w:r>
      <w:r>
        <w:rPr>
          <w:rFonts w:hint="eastAsia"/>
          <w:sz w:val="24"/>
          <w:szCs w:val="32"/>
          <w:lang w:val="en-US" w:eastAsia="zh-CN"/>
        </w:rPr>
        <w:t>归口。</w:t>
      </w:r>
    </w:p>
    <w:p w14:paraId="02E805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本标准起草单位：江苏开放大学。</w:t>
      </w:r>
    </w:p>
    <w:p w14:paraId="2BE57A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本标注主要起草人：赵岩、曾繁宇、</w:t>
      </w:r>
      <w:bookmarkStart w:id="25" w:name="_GoBack"/>
      <w:r>
        <w:rPr>
          <w:rFonts w:hint="eastAsia"/>
          <w:sz w:val="24"/>
          <w:szCs w:val="32"/>
          <w:lang w:val="en-US" w:eastAsia="zh-CN"/>
        </w:rPr>
        <w:t>朱惠茹、</w:t>
      </w:r>
      <w:bookmarkEnd w:id="25"/>
      <w:r>
        <w:rPr>
          <w:rFonts w:hint="eastAsia"/>
          <w:sz w:val="24"/>
          <w:szCs w:val="32"/>
          <w:lang w:val="en-US" w:eastAsia="zh-CN"/>
        </w:rPr>
        <w:t>王陶、魏宋嘉毅、杨彬。</w:t>
      </w:r>
    </w:p>
    <w:p w14:paraId="22D89438">
      <w:pPr>
        <w:widowControl/>
        <w:shd w:val="clear" w:color="auto" w:fill="FFFFFF"/>
        <w:jc w:val="center"/>
        <w:rPr>
          <w:rFonts w:hint="eastAsia" w:ascii="宋体" w:hAnsi="宋体" w:eastAsia="宋体" w:cs="宋体"/>
          <w:b/>
          <w:bCs/>
          <w:spacing w:val="8"/>
          <w:kern w:val="0"/>
          <w:sz w:val="21"/>
          <w:szCs w:val="21"/>
        </w:rPr>
        <w:sectPr>
          <w:pgSz w:w="11906" w:h="16838"/>
          <w:pgMar w:top="1440" w:right="1800" w:bottom="1440" w:left="1800" w:header="851" w:footer="992" w:gutter="0"/>
          <w:pgNumType w:fmt="decimal"/>
          <w:cols w:space="425" w:num="1"/>
          <w:docGrid w:type="lines" w:linePitch="312" w:charSpace="0"/>
        </w:sectPr>
      </w:pPr>
    </w:p>
    <w:p w14:paraId="0A928E29">
      <w:pPr>
        <w:widowControl/>
        <w:shd w:val="clear" w:color="auto" w:fill="FFFFFF"/>
        <w:jc w:val="center"/>
        <w:rPr>
          <w:rFonts w:hint="eastAsia" w:ascii="宋体" w:hAnsi="宋体" w:eastAsia="宋体" w:cs="宋体"/>
          <w:b/>
          <w:bCs/>
          <w:spacing w:val="8"/>
          <w:kern w:val="0"/>
          <w:sz w:val="32"/>
          <w:szCs w:val="32"/>
        </w:rPr>
      </w:pPr>
      <w:r>
        <w:rPr>
          <w:rFonts w:hint="eastAsia" w:ascii="宋体" w:hAnsi="宋体" w:eastAsia="宋体" w:cs="宋体"/>
          <w:b/>
          <w:bCs/>
          <w:spacing w:val="8"/>
          <w:kern w:val="0"/>
          <w:sz w:val="32"/>
          <w:szCs w:val="32"/>
        </w:rPr>
        <w:t>就业困难人员职业指导服务规范</w:t>
      </w:r>
    </w:p>
    <w:p w14:paraId="41D1AC1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default" w:ascii="宋体" w:hAnsi="宋体" w:eastAsia="宋体" w:cs="宋体"/>
          <w:spacing w:val="8"/>
          <w:kern w:val="0"/>
          <w:sz w:val="28"/>
          <w:szCs w:val="28"/>
          <w:lang w:val="en-US" w:eastAsia="zh-CN"/>
        </w:rPr>
      </w:pPr>
      <w:bookmarkStart w:id="5" w:name="_Toc24280"/>
      <w:r>
        <w:rPr>
          <w:rFonts w:hint="eastAsia" w:ascii="宋体" w:hAnsi="宋体" w:eastAsia="宋体" w:cs="宋体"/>
          <w:b/>
          <w:bCs/>
          <w:spacing w:val="8"/>
          <w:kern w:val="0"/>
          <w:sz w:val="28"/>
          <w:szCs w:val="28"/>
          <w:lang w:val="en-US" w:eastAsia="zh-CN"/>
        </w:rPr>
        <w:t>1</w:t>
      </w:r>
      <w:r>
        <w:rPr>
          <w:rFonts w:hint="eastAsia" w:ascii="宋体" w:hAnsi="宋体" w:eastAsia="宋体" w:cs="宋体"/>
          <w:b/>
          <w:bCs/>
          <w:spacing w:val="8"/>
          <w:kern w:val="0"/>
          <w:sz w:val="28"/>
          <w:szCs w:val="28"/>
        </w:rPr>
        <w:t>　</w:t>
      </w:r>
      <w:r>
        <w:rPr>
          <w:rFonts w:hint="eastAsia" w:ascii="宋体" w:hAnsi="宋体" w:eastAsia="宋体" w:cs="宋体"/>
          <w:b/>
          <w:bCs/>
          <w:spacing w:val="8"/>
          <w:kern w:val="0"/>
          <w:sz w:val="28"/>
          <w:szCs w:val="28"/>
          <w:lang w:val="en-US" w:eastAsia="zh-CN"/>
        </w:rPr>
        <w:t>范围</w:t>
      </w:r>
      <w:bookmarkEnd w:id="5"/>
    </w:p>
    <w:p w14:paraId="1C4084EB">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本</w:t>
      </w:r>
      <w:r>
        <w:rPr>
          <w:rFonts w:hint="eastAsia" w:ascii="宋体" w:hAnsi="宋体" w:eastAsia="宋体" w:cs="宋体"/>
          <w:spacing w:val="8"/>
          <w:kern w:val="0"/>
          <w:sz w:val="21"/>
          <w:szCs w:val="21"/>
          <w:lang w:val="en-US" w:eastAsia="zh-CN"/>
        </w:rPr>
        <w:t>文件</w:t>
      </w:r>
      <w:r>
        <w:rPr>
          <w:rFonts w:hint="eastAsia" w:ascii="宋体" w:hAnsi="宋体" w:eastAsia="宋体" w:cs="宋体"/>
          <w:spacing w:val="8"/>
          <w:kern w:val="0"/>
          <w:sz w:val="21"/>
          <w:szCs w:val="21"/>
        </w:rPr>
        <w:t>规定了就业困难人员职业指导服务的基本要求、服务内容、服务流程、服务评价与改进。</w:t>
      </w:r>
    </w:p>
    <w:p w14:paraId="44108B55">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本</w:t>
      </w:r>
      <w:r>
        <w:rPr>
          <w:rFonts w:hint="eastAsia" w:ascii="宋体" w:hAnsi="宋体" w:eastAsia="宋体" w:cs="宋体"/>
          <w:spacing w:val="8"/>
          <w:kern w:val="0"/>
          <w:sz w:val="21"/>
          <w:szCs w:val="21"/>
          <w:lang w:val="en-US" w:eastAsia="zh-CN"/>
        </w:rPr>
        <w:t>文件</w:t>
      </w:r>
      <w:r>
        <w:rPr>
          <w:rFonts w:hint="eastAsia" w:ascii="宋体" w:hAnsi="宋体" w:eastAsia="宋体" w:cs="宋体"/>
          <w:spacing w:val="8"/>
          <w:kern w:val="0"/>
          <w:sz w:val="21"/>
          <w:szCs w:val="21"/>
        </w:rPr>
        <w:t>适用于</w:t>
      </w:r>
      <w:r>
        <w:rPr>
          <w:rFonts w:hint="eastAsia" w:ascii="宋体" w:hAnsi="宋体" w:eastAsia="宋体" w:cs="宋体"/>
          <w:spacing w:val="8"/>
          <w:kern w:val="0"/>
          <w:sz w:val="21"/>
          <w:szCs w:val="21"/>
          <w:lang w:val="en-US" w:eastAsia="zh-CN"/>
        </w:rPr>
        <w:t>拉萨市就业困难人员职业指导服务</w:t>
      </w:r>
      <w:r>
        <w:rPr>
          <w:rFonts w:hint="eastAsia" w:ascii="宋体" w:hAnsi="宋体" w:eastAsia="宋体" w:cs="宋体"/>
          <w:spacing w:val="8"/>
          <w:kern w:val="0"/>
          <w:sz w:val="21"/>
          <w:szCs w:val="21"/>
        </w:rPr>
        <w:t>机构开展职业指导服务。</w:t>
      </w:r>
    </w:p>
    <w:p w14:paraId="730345C2">
      <w:pPr>
        <w:widowControl/>
        <w:shd w:val="clear" w:color="auto" w:fill="FFFFFF"/>
        <w:ind w:firstLine="452" w:firstLineChars="200"/>
        <w:rPr>
          <w:rFonts w:hint="eastAsia" w:ascii="宋体" w:hAnsi="宋体" w:eastAsia="宋体" w:cs="宋体"/>
          <w:spacing w:val="8"/>
          <w:kern w:val="0"/>
          <w:sz w:val="21"/>
          <w:szCs w:val="21"/>
        </w:rPr>
      </w:pPr>
    </w:p>
    <w:p w14:paraId="2E5404E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default" w:ascii="宋体" w:hAnsi="宋体" w:eastAsia="宋体" w:cs="宋体"/>
          <w:b/>
          <w:bCs/>
          <w:spacing w:val="8"/>
          <w:kern w:val="0"/>
          <w:sz w:val="28"/>
          <w:szCs w:val="28"/>
          <w:lang w:val="en-US" w:eastAsia="zh-CN"/>
        </w:rPr>
      </w:pPr>
      <w:bookmarkStart w:id="6" w:name="_Toc32252"/>
      <w:r>
        <w:rPr>
          <w:rFonts w:hint="eastAsia" w:ascii="宋体" w:hAnsi="宋体" w:eastAsia="宋体" w:cs="宋体"/>
          <w:b/>
          <w:bCs/>
          <w:spacing w:val="8"/>
          <w:kern w:val="0"/>
          <w:sz w:val="28"/>
          <w:szCs w:val="28"/>
          <w:lang w:val="en-US" w:eastAsia="zh-CN"/>
        </w:rPr>
        <w:t>2　规范性引用文件</w:t>
      </w:r>
      <w:bookmarkEnd w:id="6"/>
    </w:p>
    <w:p w14:paraId="6BF90141">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7CCB7CA">
      <w:pPr>
        <w:widowControl/>
        <w:shd w:val="clear" w:color="auto" w:fill="FFFFFF"/>
        <w:ind w:firstLine="452" w:firstLineChars="200"/>
        <w:rPr>
          <w:rFonts w:hint="default" w:ascii="宋体" w:hAnsi="宋体" w:eastAsia="宋体" w:cs="宋体"/>
          <w:spacing w:val="8"/>
          <w:kern w:val="0"/>
          <w:sz w:val="21"/>
          <w:szCs w:val="21"/>
          <w:lang w:val="en-US" w:eastAsia="zh-CN"/>
        </w:rPr>
      </w:pPr>
      <w:r>
        <w:rPr>
          <w:rFonts w:hint="eastAsia" w:ascii="宋体" w:hAnsi="宋体" w:eastAsia="宋体" w:cs="宋体"/>
          <w:spacing w:val="8"/>
          <w:kern w:val="0"/>
          <w:sz w:val="21"/>
          <w:szCs w:val="21"/>
        </w:rPr>
        <w:t>GB/T 3352</w:t>
      </w:r>
      <w:r>
        <w:rPr>
          <w:rFonts w:hint="eastAsia" w:ascii="宋体" w:hAnsi="宋体" w:eastAsia="宋体" w:cs="宋体"/>
          <w:spacing w:val="8"/>
          <w:kern w:val="0"/>
          <w:sz w:val="21"/>
          <w:szCs w:val="21"/>
          <w:lang w:val="en-US" w:eastAsia="zh-CN"/>
        </w:rPr>
        <w:t>7</w:t>
      </w:r>
      <w:r>
        <w:rPr>
          <w:rFonts w:hint="eastAsia" w:ascii="宋体" w:hAnsi="宋体" w:eastAsia="宋体" w:cs="宋体"/>
          <w:spacing w:val="8"/>
          <w:kern w:val="0"/>
          <w:sz w:val="21"/>
          <w:szCs w:val="21"/>
        </w:rPr>
        <w:t xml:space="preserve">  公共就业服务</w:t>
      </w:r>
      <w:r>
        <w:rPr>
          <w:rFonts w:hint="eastAsia" w:ascii="宋体" w:hAnsi="宋体" w:eastAsia="宋体" w:cs="宋体"/>
          <w:spacing w:val="8"/>
          <w:kern w:val="0"/>
          <w:sz w:val="21"/>
          <w:szCs w:val="21"/>
          <w:lang w:val="en-US" w:eastAsia="zh-CN"/>
        </w:rPr>
        <w:t xml:space="preserve"> 总则</w:t>
      </w:r>
    </w:p>
    <w:p w14:paraId="1E13C274">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GB/T 33528  公共就业服务</w:t>
      </w:r>
      <w:r>
        <w:rPr>
          <w:rFonts w:hint="eastAsia" w:ascii="宋体" w:hAnsi="宋体" w:eastAsia="宋体" w:cs="宋体"/>
          <w:spacing w:val="8"/>
          <w:kern w:val="0"/>
          <w:sz w:val="21"/>
          <w:szCs w:val="21"/>
          <w:lang w:val="en-US" w:eastAsia="zh-CN"/>
        </w:rPr>
        <w:t xml:space="preserve"> </w:t>
      </w:r>
      <w:r>
        <w:rPr>
          <w:rFonts w:hint="eastAsia" w:ascii="宋体" w:hAnsi="宋体" w:eastAsia="宋体" w:cs="宋体"/>
          <w:spacing w:val="8"/>
          <w:kern w:val="0"/>
          <w:sz w:val="21"/>
          <w:szCs w:val="21"/>
        </w:rPr>
        <w:t>术语</w:t>
      </w:r>
    </w:p>
    <w:p w14:paraId="41F3FAA8">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GB/T 33531</w:t>
      </w:r>
      <w:r>
        <w:rPr>
          <w:rFonts w:hint="eastAsia" w:ascii="宋体" w:hAnsi="宋体" w:eastAsia="宋体" w:cs="宋体"/>
          <w:spacing w:val="8"/>
          <w:kern w:val="0"/>
          <w:sz w:val="21"/>
          <w:szCs w:val="21"/>
          <w:lang w:val="en-US" w:eastAsia="zh-CN"/>
        </w:rPr>
        <w:t xml:space="preserve">   </w:t>
      </w:r>
      <w:r>
        <w:rPr>
          <w:rFonts w:hint="eastAsia" w:ascii="宋体" w:hAnsi="宋体" w:eastAsia="宋体" w:cs="宋体"/>
          <w:spacing w:val="8"/>
          <w:kern w:val="0"/>
          <w:sz w:val="21"/>
          <w:szCs w:val="21"/>
        </w:rPr>
        <w:t>就业援助服务规范</w:t>
      </w:r>
    </w:p>
    <w:p w14:paraId="7E57EBF7">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GB/T 33554  职业指导服务规范</w:t>
      </w:r>
    </w:p>
    <w:p w14:paraId="71807C53">
      <w:pPr>
        <w:widowControl/>
        <w:shd w:val="clear" w:color="auto" w:fill="FFFFFF"/>
        <w:ind w:firstLine="452" w:firstLineChars="200"/>
        <w:rPr>
          <w:rFonts w:hint="eastAsia" w:ascii="宋体" w:hAnsi="宋体" w:eastAsia="宋体" w:cs="宋体"/>
          <w:spacing w:val="8"/>
          <w:kern w:val="0"/>
          <w:sz w:val="21"/>
          <w:szCs w:val="21"/>
        </w:rPr>
      </w:pPr>
    </w:p>
    <w:p w14:paraId="36CBC74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7" w:name="_Toc31254"/>
      <w:r>
        <w:rPr>
          <w:rFonts w:hint="eastAsia" w:ascii="宋体" w:hAnsi="宋体" w:eastAsia="宋体" w:cs="宋体"/>
          <w:b/>
          <w:bCs/>
          <w:spacing w:val="8"/>
          <w:kern w:val="0"/>
          <w:sz w:val="28"/>
          <w:szCs w:val="28"/>
          <w:lang w:val="en-US" w:eastAsia="zh-CN"/>
        </w:rPr>
        <w:t>3　术语和定义</w:t>
      </w:r>
      <w:bookmarkEnd w:id="7"/>
    </w:p>
    <w:p w14:paraId="4F95787A">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下列术语和定义适用于本文件。</w:t>
      </w:r>
    </w:p>
    <w:p w14:paraId="212D455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8" w:name="_Toc4392"/>
      <w:r>
        <w:rPr>
          <w:rFonts w:hint="eastAsia" w:ascii="宋体" w:hAnsi="宋体" w:eastAsia="宋体" w:cs="宋体"/>
          <w:b/>
          <w:bCs/>
          <w:spacing w:val="8"/>
          <w:kern w:val="0"/>
          <w:sz w:val="24"/>
          <w:szCs w:val="24"/>
          <w:lang w:val="en-US" w:eastAsia="zh-CN"/>
        </w:rPr>
        <w:t>3.1　职业指导服务 </w:t>
      </w:r>
      <w:bookmarkEnd w:id="8"/>
    </w:p>
    <w:p w14:paraId="4097D382">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为就业困难劳动者求职和稳定就业、职业发展以及用人单位招用人员和合理用人提供咨询、指导、测评等服务的过程。</w:t>
      </w:r>
    </w:p>
    <w:p w14:paraId="2DB7321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9" w:name="_Toc8704"/>
      <w:r>
        <w:rPr>
          <w:rFonts w:hint="eastAsia" w:ascii="宋体" w:hAnsi="宋体" w:eastAsia="宋体" w:cs="宋体"/>
          <w:b/>
          <w:bCs/>
          <w:spacing w:val="8"/>
          <w:kern w:val="0"/>
          <w:sz w:val="24"/>
          <w:szCs w:val="24"/>
          <w:lang w:val="en-US" w:eastAsia="zh-CN"/>
        </w:rPr>
        <w:t>3.2  公共就业服务</w:t>
      </w:r>
      <w:bookmarkEnd w:id="9"/>
    </w:p>
    <w:p w14:paraId="6E42B704">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通过提供公益性服务措施，以满足求职者就业或用人单位招用人员需求的行为。</w:t>
      </w:r>
    </w:p>
    <w:p w14:paraId="1FE4E29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0" w:name="_Toc17597"/>
      <w:r>
        <w:rPr>
          <w:rFonts w:hint="eastAsia" w:ascii="宋体" w:hAnsi="宋体" w:eastAsia="宋体" w:cs="宋体"/>
          <w:b/>
          <w:bCs/>
          <w:spacing w:val="8"/>
          <w:kern w:val="0"/>
          <w:sz w:val="24"/>
          <w:szCs w:val="24"/>
          <w:lang w:val="en-US" w:eastAsia="zh-CN"/>
        </w:rPr>
        <w:t>3.3  就业援助</w:t>
      </w:r>
      <w:bookmarkEnd w:id="10"/>
    </w:p>
    <w:p w14:paraId="408DF5C0">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通过提供公益性服务措施，以满足求职者就业或用人单位招用人员需求的行为。</w:t>
      </w:r>
    </w:p>
    <w:p w14:paraId="4C60B07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bCs/>
          <w:spacing w:val="8"/>
          <w:kern w:val="0"/>
          <w:sz w:val="21"/>
          <w:szCs w:val="21"/>
        </w:rPr>
      </w:pPr>
    </w:p>
    <w:p w14:paraId="01C9FF9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1" w:name="_Toc5742"/>
      <w:r>
        <w:rPr>
          <w:rFonts w:hint="eastAsia" w:ascii="宋体" w:hAnsi="宋体" w:eastAsia="宋体" w:cs="宋体"/>
          <w:b/>
          <w:bCs/>
          <w:spacing w:val="8"/>
          <w:kern w:val="0"/>
          <w:sz w:val="28"/>
          <w:szCs w:val="28"/>
          <w:lang w:val="en-US" w:eastAsia="zh-CN"/>
        </w:rPr>
        <w:t>4　基本要求</w:t>
      </w:r>
      <w:bookmarkEnd w:id="11"/>
    </w:p>
    <w:p w14:paraId="3B7E660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2" w:name="_Toc1683"/>
      <w:r>
        <w:rPr>
          <w:rFonts w:hint="eastAsia" w:ascii="宋体" w:hAnsi="宋体" w:eastAsia="宋体" w:cs="宋体"/>
          <w:b/>
          <w:bCs/>
          <w:spacing w:val="8"/>
          <w:kern w:val="0"/>
          <w:sz w:val="24"/>
          <w:szCs w:val="24"/>
          <w:lang w:val="en-US" w:eastAsia="zh-CN"/>
        </w:rPr>
        <w:t>4.1 场所要求</w:t>
      </w:r>
      <w:bookmarkEnd w:id="12"/>
    </w:p>
    <w:p w14:paraId="3B2C0B34">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4.1.1</w:t>
      </w:r>
      <w:r>
        <w:rPr>
          <w:rFonts w:hint="eastAsia" w:ascii="宋体" w:hAnsi="宋体" w:eastAsia="宋体" w:cs="宋体"/>
          <w:spacing w:val="8"/>
          <w:kern w:val="0"/>
          <w:sz w:val="21"/>
          <w:szCs w:val="21"/>
        </w:rPr>
        <w:t>场所要求按照</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职业指导服务规范（</w:t>
      </w:r>
      <w:r>
        <w:rPr>
          <w:rFonts w:hint="eastAsia" w:ascii="宋体" w:hAnsi="宋体" w:eastAsia="宋体" w:cs="宋体"/>
          <w:spacing w:val="8"/>
          <w:kern w:val="0"/>
          <w:sz w:val="21"/>
          <w:szCs w:val="21"/>
        </w:rPr>
        <w:t>GB／T 33554—2017</w:t>
      </w:r>
      <w:r>
        <w:rPr>
          <w:rFonts w:hint="eastAsia" w:ascii="宋体" w:hAnsi="宋体" w:eastAsia="宋体" w:cs="宋体"/>
          <w:spacing w:val="8"/>
          <w:kern w:val="0"/>
          <w:sz w:val="21"/>
          <w:szCs w:val="21"/>
          <w:lang w:val="en-US" w:eastAsia="zh-CN"/>
        </w:rPr>
        <w:t>）</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执行。</w:t>
      </w:r>
    </w:p>
    <w:p w14:paraId="36AC85C3">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4.1.2就业困难人员职业指导服务区域在场所空间、设施布局、光线色彩等方面的设计应与服务对象和服务方式的特点相适应。</w:t>
      </w:r>
    </w:p>
    <w:p w14:paraId="1E8F83C0">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4.1.3 就业困难人员职业指导服务区域应设有疏散通道、安全出口并设置消防安全疏散标识。</w:t>
      </w:r>
    </w:p>
    <w:p w14:paraId="420C96A3">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4.1.4 就业困难人员职业指导服务区域应配备职业指导所必需的专业软件、专业工具、专业书籍资料。</w:t>
      </w:r>
    </w:p>
    <w:p w14:paraId="2FCB5DE4">
      <w:pPr>
        <w:widowControl/>
        <w:shd w:val="clear" w:color="auto" w:fill="FFFFFF"/>
        <w:ind w:firstLine="452" w:firstLineChars="200"/>
        <w:rPr>
          <w:rFonts w:hint="default" w:ascii="宋体" w:hAnsi="宋体" w:eastAsia="宋体" w:cs="宋体"/>
          <w:spacing w:val="8"/>
          <w:kern w:val="0"/>
          <w:sz w:val="21"/>
          <w:szCs w:val="21"/>
          <w:lang w:val="en-US" w:eastAsia="zh-CN"/>
        </w:rPr>
      </w:pPr>
    </w:p>
    <w:p w14:paraId="1E3595A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3" w:name="_Toc3499"/>
      <w:r>
        <w:rPr>
          <w:rFonts w:hint="eastAsia" w:ascii="宋体" w:hAnsi="宋体" w:eastAsia="宋体" w:cs="宋体"/>
          <w:b/>
          <w:bCs/>
          <w:spacing w:val="8"/>
          <w:kern w:val="0"/>
          <w:sz w:val="24"/>
          <w:szCs w:val="24"/>
          <w:lang w:val="en-US" w:eastAsia="zh-CN"/>
        </w:rPr>
        <w:t>4.2　从业人员要求</w:t>
      </w:r>
      <w:bookmarkEnd w:id="13"/>
    </w:p>
    <w:p w14:paraId="76325833">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从业人员应具备下列条件：</w:t>
      </w:r>
    </w:p>
    <w:p w14:paraId="259F2F89">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已取得相应职业资格证书，或掌握职业指导理论和技术；</w:t>
      </w:r>
    </w:p>
    <w:p w14:paraId="5D96ADF1">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具有心理学、社会学及人力资源管理等专业知识背景；</w:t>
      </w:r>
    </w:p>
    <w:p w14:paraId="5594EA1D">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3</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熟悉人力资源和社会保障相关法律、法规和政策；</w:t>
      </w:r>
    </w:p>
    <w:p w14:paraId="4409B115">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4</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能够熟练操作计算机和使用专业工具开展工作；</w:t>
      </w:r>
    </w:p>
    <w:p w14:paraId="717DB0F7">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5</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保持职业心理健康；</w:t>
      </w:r>
    </w:p>
    <w:p w14:paraId="1DA3AC02">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6</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能够熟练使用汉语和藏语交流。</w:t>
      </w:r>
    </w:p>
    <w:p w14:paraId="5DC9C681">
      <w:pPr>
        <w:widowControl/>
        <w:shd w:val="clear" w:color="auto" w:fill="FFFFFF"/>
        <w:ind w:firstLine="452" w:firstLineChars="200"/>
        <w:rPr>
          <w:rFonts w:hint="eastAsia" w:ascii="宋体" w:hAnsi="宋体" w:eastAsia="宋体" w:cs="宋体"/>
          <w:spacing w:val="8"/>
          <w:kern w:val="0"/>
          <w:sz w:val="21"/>
          <w:szCs w:val="21"/>
        </w:rPr>
      </w:pPr>
    </w:p>
    <w:p w14:paraId="73566B47">
      <w:pPr>
        <w:widowControl/>
        <w:shd w:val="clear" w:color="auto" w:fill="FFFFFF"/>
        <w:ind w:firstLine="452" w:firstLineChars="200"/>
        <w:rPr>
          <w:rFonts w:hint="eastAsia" w:ascii="宋体" w:hAnsi="宋体" w:eastAsia="宋体" w:cs="宋体"/>
          <w:spacing w:val="8"/>
          <w:kern w:val="0"/>
          <w:sz w:val="21"/>
          <w:szCs w:val="21"/>
        </w:rPr>
      </w:pPr>
    </w:p>
    <w:p w14:paraId="5A67F7B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4" w:name="_Toc7226"/>
      <w:r>
        <w:rPr>
          <w:rFonts w:hint="eastAsia" w:ascii="宋体" w:hAnsi="宋体" w:eastAsia="宋体" w:cs="宋体"/>
          <w:b/>
          <w:bCs/>
          <w:spacing w:val="8"/>
          <w:kern w:val="0"/>
          <w:sz w:val="28"/>
          <w:szCs w:val="28"/>
          <w:lang w:val="en-US" w:eastAsia="zh-CN"/>
        </w:rPr>
        <w:t>5　服务工具与资料要求</w:t>
      </w:r>
      <w:bookmarkEnd w:id="14"/>
    </w:p>
    <w:p w14:paraId="2C033A2E">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5" w:name="_Toc17843"/>
      <w:r>
        <w:rPr>
          <w:rFonts w:hint="eastAsia" w:ascii="宋体" w:hAnsi="宋体" w:eastAsia="宋体" w:cs="宋体"/>
          <w:b/>
          <w:bCs/>
          <w:spacing w:val="8"/>
          <w:kern w:val="0"/>
          <w:sz w:val="24"/>
          <w:szCs w:val="24"/>
          <w:lang w:val="en-US" w:eastAsia="zh-CN"/>
        </w:rPr>
        <w:t>5.1　服务工具</w:t>
      </w:r>
      <w:bookmarkEnd w:id="15"/>
    </w:p>
    <w:p w14:paraId="39177D7A">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职业指导业务系统；素质测评系统；就业与创业资源评估软件；用人单位招聘人员选拔软件；创业决策指导系统。</w:t>
      </w:r>
    </w:p>
    <w:p w14:paraId="44EE518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6" w:name="_Toc18372"/>
      <w:r>
        <w:rPr>
          <w:rFonts w:hint="eastAsia" w:ascii="宋体" w:hAnsi="宋体" w:eastAsia="宋体" w:cs="宋体"/>
          <w:b/>
          <w:bCs/>
          <w:spacing w:val="8"/>
          <w:kern w:val="0"/>
          <w:sz w:val="24"/>
          <w:szCs w:val="24"/>
          <w:lang w:val="en-US" w:eastAsia="zh-CN"/>
        </w:rPr>
        <w:t>5.2　专用资料</w:t>
      </w:r>
      <w:bookmarkEnd w:id="16"/>
    </w:p>
    <w:p w14:paraId="7F20CF06">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国家就业法律、法规、政策类书籍及相关参考资料；国家职业分类、职业标准、职业常识类书籍及相关参考资料；职业供求信息、工资指导价位、就业预测分析类书籍及相关参考资料；其他适用于困难人群和自助的职业指导资料。</w:t>
      </w:r>
    </w:p>
    <w:p w14:paraId="59542788">
      <w:pPr>
        <w:widowControl/>
        <w:shd w:val="clear" w:color="auto" w:fill="FFFFFF"/>
        <w:ind w:firstLine="452" w:firstLineChars="200"/>
        <w:rPr>
          <w:rFonts w:hint="eastAsia" w:ascii="宋体" w:hAnsi="宋体" w:eastAsia="宋体" w:cs="宋体"/>
          <w:spacing w:val="8"/>
          <w:kern w:val="0"/>
          <w:sz w:val="21"/>
          <w:szCs w:val="21"/>
          <w:lang w:val="en-US" w:eastAsia="zh-CN"/>
        </w:rPr>
      </w:pPr>
    </w:p>
    <w:p w14:paraId="2B51CBE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7" w:name="_Toc3150"/>
      <w:r>
        <w:rPr>
          <w:rFonts w:hint="eastAsia" w:ascii="宋体" w:hAnsi="宋体" w:eastAsia="宋体" w:cs="宋体"/>
          <w:b/>
          <w:bCs/>
          <w:spacing w:val="8"/>
          <w:kern w:val="0"/>
          <w:sz w:val="28"/>
          <w:szCs w:val="28"/>
          <w:lang w:val="en-US" w:eastAsia="zh-CN"/>
        </w:rPr>
        <w:t>6　服务内容</w:t>
      </w:r>
      <w:bookmarkEnd w:id="17"/>
    </w:p>
    <w:p w14:paraId="5DD0C91B">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内容包括：人力资源和社会保障法律、法规、政策指导；素质测评指导；职业生涯指导；职业信息获取指导；应聘指导；就业心理指导；职业培训指导；其他服务。</w:t>
      </w:r>
    </w:p>
    <w:p w14:paraId="5C83A16C">
      <w:pPr>
        <w:widowControl/>
        <w:shd w:val="clear" w:color="auto" w:fill="FFFFFF"/>
        <w:ind w:firstLine="452" w:firstLineChars="200"/>
        <w:rPr>
          <w:rFonts w:hint="eastAsia" w:ascii="宋体" w:hAnsi="宋体" w:eastAsia="宋体" w:cs="宋体"/>
          <w:spacing w:val="8"/>
          <w:kern w:val="0"/>
          <w:sz w:val="21"/>
          <w:szCs w:val="21"/>
        </w:rPr>
      </w:pPr>
    </w:p>
    <w:p w14:paraId="382BBEA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8" w:name="_Toc19435"/>
      <w:r>
        <w:rPr>
          <w:rFonts w:hint="eastAsia" w:ascii="宋体" w:hAnsi="宋体" w:eastAsia="宋体" w:cs="宋体"/>
          <w:b/>
          <w:bCs/>
          <w:spacing w:val="8"/>
          <w:kern w:val="0"/>
          <w:sz w:val="28"/>
          <w:szCs w:val="28"/>
          <w:lang w:val="en-US" w:eastAsia="zh-CN"/>
        </w:rPr>
        <w:t>7　服务流程</w:t>
      </w:r>
      <w:bookmarkEnd w:id="18"/>
    </w:p>
    <w:p w14:paraId="6A0121C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9" w:name="_Toc23830"/>
      <w:r>
        <w:rPr>
          <w:rFonts w:hint="eastAsia" w:ascii="宋体" w:hAnsi="宋体" w:eastAsia="宋体" w:cs="宋体"/>
          <w:b/>
          <w:bCs/>
          <w:spacing w:val="8"/>
          <w:kern w:val="0"/>
          <w:sz w:val="24"/>
          <w:szCs w:val="24"/>
          <w:lang w:val="en-US" w:eastAsia="zh-CN"/>
        </w:rPr>
        <w:t>7.1　对就业困难人员个人职业指导服务</w:t>
      </w:r>
      <w:bookmarkEnd w:id="19"/>
    </w:p>
    <w:p w14:paraId="322C3408">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对就业困难人员个人职业指导服务，应遵循下列流程：</w:t>
      </w:r>
    </w:p>
    <w:p w14:paraId="21BD5A31">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接待来访。建立良好的沟通，营造融洽氛围；</w:t>
      </w:r>
    </w:p>
    <w:p w14:paraId="4C1EF32E">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沟通需求。了解个人的情况和需求，讨论问题；</w:t>
      </w:r>
    </w:p>
    <w:p w14:paraId="69DEAB04">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3</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提出建议。引导个人提出解决方法，提出咨询建议；</w:t>
      </w:r>
    </w:p>
    <w:p w14:paraId="662B530E">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4</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实施指导。帮助来访者拟定实施计划，提供指导服务；</w:t>
      </w:r>
    </w:p>
    <w:p w14:paraId="51B6F5BD">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5</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跟踪服务。对来访者进行跟踪服务，了解问题解决的情况，并进行有针对性的持续指导；</w:t>
      </w:r>
    </w:p>
    <w:p w14:paraId="65C690FE">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6</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材料管理。相关资料整理归档。</w:t>
      </w:r>
    </w:p>
    <w:p w14:paraId="13891E0E">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0" w:name="_Toc4736"/>
      <w:r>
        <w:rPr>
          <w:rFonts w:hint="eastAsia" w:ascii="宋体" w:hAnsi="宋体" w:eastAsia="宋体" w:cs="宋体"/>
          <w:b/>
          <w:bCs/>
          <w:spacing w:val="8"/>
          <w:kern w:val="0"/>
          <w:sz w:val="24"/>
          <w:szCs w:val="24"/>
          <w:lang w:val="en-US" w:eastAsia="zh-CN"/>
        </w:rPr>
        <w:t>7.2　就业援助</w:t>
      </w:r>
      <w:bookmarkEnd w:id="20"/>
    </w:p>
    <w:p w14:paraId="67525391">
      <w:pPr>
        <w:widowControl/>
        <w:shd w:val="clear" w:color="auto" w:fill="FFFFFF"/>
        <w:ind w:firstLine="452" w:firstLineChars="200"/>
        <w:rPr>
          <w:rFonts w:hint="eastAsia" w:ascii="宋体" w:hAnsi="宋体" w:eastAsia="宋体" w:cs="宋体"/>
          <w:spacing w:val="8"/>
          <w:kern w:val="0"/>
          <w:sz w:val="21"/>
          <w:szCs w:val="21"/>
          <w:lang w:eastAsia="zh-CN"/>
        </w:rPr>
      </w:pPr>
      <w:r>
        <w:rPr>
          <w:rFonts w:hint="eastAsia" w:ascii="宋体" w:hAnsi="宋体" w:eastAsia="宋体" w:cs="宋体"/>
          <w:spacing w:val="8"/>
          <w:kern w:val="0"/>
          <w:sz w:val="21"/>
          <w:szCs w:val="21"/>
        </w:rPr>
        <w:t>应按下列服务流程与要求提供</w:t>
      </w:r>
      <w:r>
        <w:rPr>
          <w:rFonts w:hint="eastAsia" w:ascii="宋体" w:hAnsi="宋体" w:eastAsia="宋体" w:cs="宋体"/>
          <w:spacing w:val="8"/>
          <w:kern w:val="0"/>
          <w:sz w:val="21"/>
          <w:szCs w:val="21"/>
          <w:lang w:eastAsia="zh-CN"/>
        </w:rPr>
        <w:t>：</w:t>
      </w:r>
    </w:p>
    <w:p w14:paraId="098DB50E">
      <w:pPr>
        <w:widowControl/>
        <w:numPr>
          <w:ilvl w:val="0"/>
          <w:numId w:val="1"/>
        </w:numPr>
        <w:shd w:val="clear" w:color="auto" w:fill="FFFFFF"/>
        <w:ind w:firstLine="452" w:firstLineChars="200"/>
        <w:rPr>
          <w:rFonts w:hint="eastAsia" w:ascii="宋体" w:hAnsi="宋体" w:eastAsia="宋体" w:cs="宋体"/>
          <w:spacing w:val="8"/>
          <w:kern w:val="0"/>
          <w:sz w:val="21"/>
          <w:szCs w:val="21"/>
          <w:lang w:eastAsia="zh-CN"/>
        </w:rPr>
      </w:pPr>
      <w:r>
        <w:rPr>
          <w:rFonts w:hint="eastAsia" w:ascii="宋体" w:hAnsi="宋体" w:eastAsia="宋体" w:cs="宋体"/>
          <w:spacing w:val="8"/>
          <w:kern w:val="0"/>
          <w:sz w:val="21"/>
          <w:szCs w:val="21"/>
        </w:rPr>
        <w:t>通过前台登记、入户调查等方式，定期对就业困难人员进行摸底，建立台账并录入业务信息系统，及时、准确掌握和分析辖区内就业困难人员各项基础信息情况</w:t>
      </w:r>
      <w:r>
        <w:rPr>
          <w:rFonts w:hint="eastAsia" w:ascii="宋体" w:hAnsi="宋体" w:eastAsia="宋体" w:cs="宋体"/>
          <w:spacing w:val="8"/>
          <w:kern w:val="0"/>
          <w:sz w:val="21"/>
          <w:szCs w:val="21"/>
          <w:lang w:eastAsia="zh-CN"/>
        </w:rPr>
        <w:t>；</w:t>
      </w:r>
    </w:p>
    <w:p w14:paraId="4CB907E0">
      <w:pPr>
        <w:widowControl/>
        <w:numPr>
          <w:ilvl w:val="0"/>
          <w:numId w:val="1"/>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为符合失业条件的或有转移就业要求的就业困难人员办理失业登记</w:t>
      </w:r>
      <w:r>
        <w:rPr>
          <w:rFonts w:hint="eastAsia" w:ascii="宋体" w:hAnsi="宋体" w:eastAsia="宋体" w:cs="宋体"/>
          <w:spacing w:val="8"/>
          <w:kern w:val="0"/>
          <w:sz w:val="21"/>
          <w:szCs w:val="21"/>
          <w:lang w:eastAsia="zh-CN"/>
        </w:rPr>
        <w:t>；</w:t>
      </w:r>
    </w:p>
    <w:p w14:paraId="6C913BE2">
      <w:pPr>
        <w:widowControl/>
        <w:numPr>
          <w:ilvl w:val="0"/>
          <w:numId w:val="1"/>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为每名就业困难人员指定1名就业服务人员进行就业帮扶</w:t>
      </w:r>
      <w:r>
        <w:rPr>
          <w:rFonts w:hint="eastAsia" w:ascii="宋体" w:hAnsi="宋体" w:eastAsia="宋体" w:cs="宋体"/>
          <w:spacing w:val="8"/>
          <w:kern w:val="0"/>
          <w:sz w:val="21"/>
          <w:szCs w:val="21"/>
          <w:lang w:eastAsia="zh-CN"/>
        </w:rPr>
        <w:t>；</w:t>
      </w:r>
    </w:p>
    <w:p w14:paraId="492EB9BF">
      <w:pPr>
        <w:widowControl/>
        <w:numPr>
          <w:ilvl w:val="0"/>
          <w:numId w:val="1"/>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利用宣传海报、公交站台广告、移动传媒、广播电视、移动通讯、就业服务网站、互联网平台等多种媒体，开展就业引导服务和政策宣传</w:t>
      </w:r>
      <w:r>
        <w:rPr>
          <w:rFonts w:hint="eastAsia" w:ascii="宋体" w:hAnsi="宋体" w:eastAsia="宋体" w:cs="宋体"/>
          <w:spacing w:val="8"/>
          <w:kern w:val="0"/>
          <w:sz w:val="21"/>
          <w:szCs w:val="21"/>
          <w:lang w:eastAsia="zh-CN"/>
        </w:rPr>
        <w:t>；</w:t>
      </w:r>
    </w:p>
    <w:p w14:paraId="12A61039">
      <w:pPr>
        <w:widowControl/>
        <w:numPr>
          <w:ilvl w:val="0"/>
          <w:numId w:val="1"/>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为就业困难人员推荐岗位</w:t>
      </w:r>
      <w:r>
        <w:rPr>
          <w:rFonts w:hint="eastAsia" w:ascii="宋体" w:hAnsi="宋体" w:eastAsia="宋体" w:cs="宋体"/>
          <w:spacing w:val="8"/>
          <w:kern w:val="0"/>
          <w:sz w:val="21"/>
          <w:szCs w:val="21"/>
          <w:lang w:eastAsia="zh-CN"/>
        </w:rPr>
        <w:t>；</w:t>
      </w:r>
    </w:p>
    <w:p w14:paraId="34FE5315">
      <w:pPr>
        <w:widowControl/>
        <w:numPr>
          <w:ilvl w:val="0"/>
          <w:numId w:val="1"/>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为已实现就业的就业困难人员办理就业登记，进行跟踪服务。</w:t>
      </w:r>
    </w:p>
    <w:p w14:paraId="1D3C0808">
      <w:pPr>
        <w:widowControl/>
        <w:shd w:val="clear" w:color="auto" w:fill="FFFFFF"/>
        <w:ind w:firstLine="452" w:firstLineChars="200"/>
        <w:rPr>
          <w:rFonts w:hint="eastAsia" w:ascii="宋体" w:hAnsi="宋体" w:eastAsia="宋体" w:cs="宋体"/>
          <w:spacing w:val="8"/>
          <w:kern w:val="0"/>
          <w:sz w:val="21"/>
          <w:szCs w:val="21"/>
        </w:rPr>
      </w:pPr>
    </w:p>
    <w:p w14:paraId="1BEDAEB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4"/>
          <w:szCs w:val="24"/>
          <w:lang w:val="en-US" w:eastAsia="zh-CN"/>
        </w:rPr>
      </w:pPr>
      <w:bookmarkStart w:id="21" w:name="_Toc27824"/>
      <w:r>
        <w:rPr>
          <w:rFonts w:hint="eastAsia" w:ascii="宋体" w:hAnsi="宋体" w:eastAsia="宋体" w:cs="宋体"/>
          <w:b/>
          <w:bCs/>
          <w:spacing w:val="8"/>
          <w:kern w:val="0"/>
          <w:sz w:val="24"/>
          <w:szCs w:val="24"/>
          <w:lang w:val="en-US" w:eastAsia="zh-CN"/>
        </w:rPr>
        <w:t>8  服务评价与改进</w:t>
      </w:r>
      <w:bookmarkEnd w:id="21"/>
    </w:p>
    <w:p w14:paraId="0104469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2" w:name="_Toc3911"/>
      <w:r>
        <w:rPr>
          <w:rFonts w:hint="eastAsia" w:ascii="宋体" w:hAnsi="宋体" w:eastAsia="宋体" w:cs="宋体"/>
          <w:b/>
          <w:bCs/>
          <w:spacing w:val="8"/>
          <w:kern w:val="0"/>
          <w:sz w:val="24"/>
          <w:szCs w:val="24"/>
          <w:lang w:val="en-US" w:eastAsia="zh-CN"/>
        </w:rPr>
        <w:t>8.1　形式</w:t>
      </w:r>
      <w:bookmarkEnd w:id="22"/>
    </w:p>
    <w:p w14:paraId="7A150501">
      <w:pPr>
        <w:widowControl/>
        <w:shd w:val="clear" w:color="auto" w:fill="FFFFFF"/>
        <w:ind w:firstLine="452" w:firstLineChars="200"/>
        <w:rPr>
          <w:rFonts w:hint="eastAsia" w:ascii="宋体" w:hAnsi="宋体" w:eastAsia="宋体" w:cs="宋体"/>
          <w:spacing w:val="8"/>
          <w:kern w:val="0"/>
          <w:sz w:val="21"/>
          <w:szCs w:val="21"/>
          <w:lang w:eastAsia="zh-CN"/>
        </w:rPr>
      </w:pPr>
      <w:r>
        <w:rPr>
          <w:rFonts w:hint="eastAsia" w:ascii="宋体" w:hAnsi="宋体" w:eastAsia="宋体" w:cs="宋体"/>
          <w:spacing w:val="8"/>
          <w:kern w:val="0"/>
          <w:sz w:val="21"/>
          <w:szCs w:val="21"/>
        </w:rPr>
        <w:t>宜包括以下形式</w:t>
      </w:r>
      <w:r>
        <w:rPr>
          <w:rFonts w:hint="eastAsia" w:ascii="宋体" w:hAnsi="宋体" w:eastAsia="宋体" w:cs="宋体"/>
          <w:spacing w:val="8"/>
          <w:kern w:val="0"/>
          <w:sz w:val="21"/>
          <w:szCs w:val="21"/>
          <w:lang w:eastAsia="zh-CN"/>
        </w:rPr>
        <w:t>：</w:t>
      </w:r>
    </w:p>
    <w:p w14:paraId="37A92F3D">
      <w:pPr>
        <w:widowControl/>
        <w:shd w:val="clear" w:color="auto" w:fill="FFFFFF"/>
        <w:ind w:firstLine="452" w:firstLineChars="200"/>
        <w:rPr>
          <w:rFonts w:hint="eastAsia" w:ascii="宋体" w:hAnsi="宋体" w:eastAsia="宋体" w:cs="宋体"/>
          <w:spacing w:val="8"/>
          <w:kern w:val="0"/>
          <w:sz w:val="21"/>
          <w:szCs w:val="21"/>
          <w:lang w:eastAsia="zh-CN"/>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自我评价</w:t>
      </w:r>
      <w:r>
        <w:rPr>
          <w:rFonts w:hint="eastAsia" w:ascii="宋体" w:hAnsi="宋体" w:eastAsia="宋体" w:cs="宋体"/>
          <w:spacing w:val="8"/>
          <w:kern w:val="0"/>
          <w:sz w:val="21"/>
          <w:szCs w:val="21"/>
          <w:lang w:eastAsia="zh-CN"/>
        </w:rPr>
        <w:t>；</w:t>
      </w:r>
    </w:p>
    <w:p w14:paraId="17CFF72C">
      <w:pPr>
        <w:widowControl/>
        <w:shd w:val="clear" w:color="auto" w:fill="FFFFFF"/>
        <w:ind w:firstLine="452" w:firstLineChars="200"/>
        <w:rPr>
          <w:rFonts w:hint="eastAsia" w:ascii="宋体" w:hAnsi="宋体" w:eastAsia="宋体" w:cs="宋体"/>
          <w:spacing w:val="8"/>
          <w:kern w:val="0"/>
          <w:sz w:val="21"/>
          <w:szCs w:val="21"/>
          <w:lang w:eastAsia="zh-CN"/>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社会确认(经政府有关部门认可的机构的确认)</w:t>
      </w:r>
      <w:r>
        <w:rPr>
          <w:rFonts w:hint="eastAsia" w:ascii="宋体" w:hAnsi="宋体" w:eastAsia="宋体" w:cs="宋体"/>
          <w:spacing w:val="8"/>
          <w:kern w:val="0"/>
          <w:sz w:val="21"/>
          <w:szCs w:val="21"/>
          <w:lang w:eastAsia="zh-CN"/>
        </w:rPr>
        <w:t>；</w:t>
      </w:r>
    </w:p>
    <w:p w14:paraId="231E58B0">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3</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社会评价(开展满意度问卷调査，新闻媒体等进行的调査评价，消费者组织、有关行政主管部门开展对服务质量的监督评价等)。</w:t>
      </w:r>
    </w:p>
    <w:p w14:paraId="7BBCF75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3" w:name="_Toc29371"/>
      <w:r>
        <w:rPr>
          <w:rFonts w:hint="eastAsia" w:ascii="宋体" w:hAnsi="宋体" w:eastAsia="宋体" w:cs="宋体"/>
          <w:b/>
          <w:bCs/>
          <w:spacing w:val="8"/>
          <w:kern w:val="0"/>
          <w:sz w:val="24"/>
          <w:szCs w:val="24"/>
          <w:lang w:val="en-US" w:eastAsia="zh-CN"/>
        </w:rPr>
        <w:t>8.2　要求</w:t>
      </w:r>
      <w:bookmarkEnd w:id="23"/>
    </w:p>
    <w:p w14:paraId="683DEA93">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 xml:space="preserve">8.2.1 </w:t>
      </w:r>
      <w:r>
        <w:rPr>
          <w:rFonts w:hint="eastAsia" w:ascii="宋体" w:hAnsi="宋体" w:eastAsia="宋体" w:cs="宋体"/>
          <w:spacing w:val="8"/>
          <w:kern w:val="0"/>
          <w:sz w:val="21"/>
          <w:szCs w:val="21"/>
        </w:rPr>
        <w:t>明确专门部门负责调查、处理和回复客户的投诉，保持投诉渠道畅通；</w:t>
      </w:r>
    </w:p>
    <w:p w14:paraId="08EB7F73">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 xml:space="preserve">8.2.2 </w:t>
      </w:r>
      <w:r>
        <w:rPr>
          <w:rFonts w:hint="eastAsia" w:ascii="宋体" w:hAnsi="宋体" w:eastAsia="宋体" w:cs="宋体"/>
          <w:spacing w:val="8"/>
          <w:kern w:val="0"/>
          <w:sz w:val="21"/>
          <w:szCs w:val="21"/>
        </w:rPr>
        <w:t>及时受理服务对象投诉，并告知当事人投诉处理结果。</w:t>
      </w:r>
    </w:p>
    <w:p w14:paraId="70CCA517">
      <w:pPr>
        <w:widowControl/>
        <w:shd w:val="clear" w:color="auto" w:fill="FFFFFF"/>
        <w:ind w:firstLine="452" w:firstLineChars="200"/>
        <w:rPr>
          <w:rFonts w:hint="eastAsia" w:ascii="宋体" w:hAnsi="宋体" w:eastAsia="宋体" w:cs="宋体"/>
          <w:spacing w:val="8"/>
          <w:kern w:val="0"/>
          <w:sz w:val="21"/>
          <w:szCs w:val="21"/>
        </w:rPr>
      </w:pPr>
    </w:p>
    <w:p w14:paraId="6B7BEB2F">
      <w:pPr>
        <w:widowControl/>
        <w:shd w:val="clear" w:color="auto" w:fill="FFFFFF"/>
        <w:rPr>
          <w:rFonts w:hint="eastAsia" w:ascii="宋体" w:hAnsi="宋体" w:eastAsia="宋体" w:cs="宋体"/>
          <w:spacing w:val="8"/>
          <w:kern w:val="0"/>
          <w:sz w:val="21"/>
          <w:szCs w:val="21"/>
        </w:rPr>
      </w:pPr>
    </w:p>
    <w:p w14:paraId="4CA2AE5E">
      <w:pPr>
        <w:widowControl/>
        <w:shd w:val="clear" w:color="auto" w:fill="FFFFFF"/>
        <w:jc w:val="both"/>
        <w:rPr>
          <w:rFonts w:hint="eastAsia" w:ascii="宋体" w:hAnsi="宋体" w:eastAsia="宋体" w:cs="宋体"/>
          <w:spacing w:val="8"/>
          <w:kern w:val="0"/>
          <w:sz w:val="21"/>
          <w:szCs w:val="21"/>
        </w:rPr>
      </w:pPr>
    </w:p>
    <w:p w14:paraId="7CAB777E">
      <w:pPr>
        <w:widowControl/>
        <w:shd w:val="clear" w:color="auto" w:fill="FFFFFF"/>
        <w:jc w:val="both"/>
        <w:rPr>
          <w:rFonts w:hint="eastAsia" w:ascii="宋体" w:hAnsi="宋体" w:eastAsia="宋体" w:cs="宋体"/>
          <w:spacing w:val="8"/>
          <w:kern w:val="0"/>
          <w:sz w:val="21"/>
          <w:szCs w:val="21"/>
        </w:rPr>
      </w:pPr>
    </w:p>
    <w:p w14:paraId="703FECF2">
      <w:pPr>
        <w:widowControl/>
        <w:shd w:val="clear" w:color="auto" w:fill="FFFFFF"/>
        <w:jc w:val="both"/>
        <w:rPr>
          <w:rFonts w:hint="eastAsia" w:ascii="宋体" w:hAnsi="宋体" w:eastAsia="宋体" w:cs="宋体"/>
          <w:spacing w:val="8"/>
          <w:kern w:val="0"/>
          <w:sz w:val="21"/>
          <w:szCs w:val="21"/>
        </w:rPr>
      </w:pPr>
    </w:p>
    <w:p w14:paraId="5B626BA6">
      <w:pPr>
        <w:widowControl/>
        <w:shd w:val="clear" w:color="auto" w:fill="FFFFFF"/>
        <w:jc w:val="both"/>
        <w:rPr>
          <w:rFonts w:hint="eastAsia" w:ascii="宋体" w:hAnsi="宋体" w:eastAsia="宋体" w:cs="宋体"/>
          <w:spacing w:val="8"/>
          <w:kern w:val="0"/>
          <w:sz w:val="21"/>
          <w:szCs w:val="21"/>
        </w:rPr>
      </w:pPr>
    </w:p>
    <w:p w14:paraId="26588F88">
      <w:pPr>
        <w:widowControl/>
        <w:shd w:val="clear" w:color="auto" w:fill="FFFFFF"/>
        <w:jc w:val="both"/>
        <w:rPr>
          <w:rFonts w:hint="eastAsia" w:ascii="宋体" w:hAnsi="宋体" w:eastAsia="宋体" w:cs="宋体"/>
          <w:spacing w:val="8"/>
          <w:kern w:val="0"/>
          <w:sz w:val="21"/>
          <w:szCs w:val="21"/>
        </w:rPr>
      </w:pPr>
    </w:p>
    <w:p w14:paraId="19A47918">
      <w:pPr>
        <w:widowControl/>
        <w:shd w:val="clear" w:color="auto" w:fill="FFFFFF"/>
        <w:jc w:val="both"/>
        <w:rPr>
          <w:rFonts w:hint="eastAsia" w:ascii="宋体" w:hAnsi="宋体" w:eastAsia="宋体" w:cs="宋体"/>
          <w:spacing w:val="8"/>
          <w:kern w:val="0"/>
          <w:sz w:val="21"/>
          <w:szCs w:val="21"/>
        </w:rPr>
      </w:pPr>
    </w:p>
    <w:p w14:paraId="7A53D46E">
      <w:pPr>
        <w:widowControl/>
        <w:shd w:val="clear" w:color="auto" w:fill="FFFFFF"/>
        <w:jc w:val="both"/>
        <w:rPr>
          <w:rFonts w:hint="eastAsia" w:ascii="宋体" w:hAnsi="宋体" w:eastAsia="宋体" w:cs="宋体"/>
          <w:spacing w:val="8"/>
          <w:kern w:val="0"/>
          <w:sz w:val="21"/>
          <w:szCs w:val="21"/>
        </w:rPr>
      </w:pPr>
    </w:p>
    <w:p w14:paraId="43B6B389">
      <w:pPr>
        <w:widowControl/>
        <w:shd w:val="clear" w:color="auto" w:fill="FFFFFF"/>
        <w:jc w:val="both"/>
        <w:rPr>
          <w:rFonts w:hint="eastAsia" w:ascii="宋体" w:hAnsi="宋体" w:eastAsia="宋体" w:cs="宋体"/>
          <w:spacing w:val="8"/>
          <w:kern w:val="0"/>
          <w:sz w:val="21"/>
          <w:szCs w:val="21"/>
        </w:rPr>
      </w:pPr>
    </w:p>
    <w:p w14:paraId="3790E51B">
      <w:pPr>
        <w:widowControl/>
        <w:shd w:val="clear" w:color="auto" w:fill="FFFFFF"/>
        <w:jc w:val="both"/>
        <w:rPr>
          <w:rFonts w:hint="eastAsia" w:ascii="宋体" w:hAnsi="宋体" w:eastAsia="宋体" w:cs="宋体"/>
          <w:spacing w:val="8"/>
          <w:kern w:val="0"/>
          <w:sz w:val="21"/>
          <w:szCs w:val="21"/>
        </w:rPr>
      </w:pPr>
    </w:p>
    <w:p w14:paraId="1A75E2D3">
      <w:pPr>
        <w:widowControl/>
        <w:shd w:val="clear" w:color="auto" w:fill="FFFFFF"/>
        <w:jc w:val="both"/>
        <w:rPr>
          <w:rFonts w:hint="eastAsia" w:ascii="宋体" w:hAnsi="宋体" w:eastAsia="宋体" w:cs="宋体"/>
          <w:spacing w:val="8"/>
          <w:kern w:val="0"/>
          <w:sz w:val="21"/>
          <w:szCs w:val="21"/>
        </w:rPr>
      </w:pPr>
    </w:p>
    <w:p w14:paraId="73A905B2">
      <w:pPr>
        <w:widowControl/>
        <w:shd w:val="clear" w:color="auto" w:fill="FFFFFF"/>
        <w:jc w:val="both"/>
        <w:rPr>
          <w:rFonts w:hint="eastAsia" w:ascii="宋体" w:hAnsi="宋体" w:eastAsia="宋体" w:cs="宋体"/>
          <w:spacing w:val="8"/>
          <w:kern w:val="0"/>
          <w:sz w:val="21"/>
          <w:szCs w:val="21"/>
        </w:rPr>
      </w:pPr>
    </w:p>
    <w:p w14:paraId="73F80FF6">
      <w:pPr>
        <w:widowControl/>
        <w:shd w:val="clear" w:color="auto" w:fill="FFFFFF"/>
        <w:jc w:val="both"/>
        <w:rPr>
          <w:rFonts w:hint="eastAsia" w:ascii="宋体" w:hAnsi="宋体" w:eastAsia="宋体" w:cs="宋体"/>
          <w:spacing w:val="8"/>
          <w:kern w:val="0"/>
          <w:sz w:val="21"/>
          <w:szCs w:val="21"/>
        </w:rPr>
      </w:pPr>
    </w:p>
    <w:p w14:paraId="5642AE70">
      <w:pPr>
        <w:widowControl/>
        <w:shd w:val="clear" w:color="auto" w:fill="FFFFFF"/>
        <w:jc w:val="both"/>
        <w:rPr>
          <w:rFonts w:hint="eastAsia" w:ascii="宋体" w:hAnsi="宋体" w:eastAsia="宋体" w:cs="宋体"/>
          <w:spacing w:val="8"/>
          <w:kern w:val="0"/>
          <w:sz w:val="21"/>
          <w:szCs w:val="21"/>
        </w:rPr>
      </w:pPr>
    </w:p>
    <w:p w14:paraId="0198D0B6">
      <w:pPr>
        <w:widowControl/>
        <w:shd w:val="clear" w:color="auto" w:fill="FFFFFF"/>
        <w:jc w:val="both"/>
        <w:rPr>
          <w:rFonts w:hint="eastAsia" w:ascii="宋体" w:hAnsi="宋体" w:eastAsia="宋体" w:cs="宋体"/>
          <w:spacing w:val="8"/>
          <w:kern w:val="0"/>
          <w:sz w:val="21"/>
          <w:szCs w:val="21"/>
        </w:rPr>
      </w:pPr>
    </w:p>
    <w:p w14:paraId="29C28601">
      <w:pPr>
        <w:widowControl/>
        <w:shd w:val="clear" w:color="auto" w:fill="FFFFFF"/>
        <w:jc w:val="both"/>
        <w:rPr>
          <w:rFonts w:hint="eastAsia" w:ascii="宋体" w:hAnsi="宋体" w:eastAsia="宋体" w:cs="宋体"/>
          <w:spacing w:val="8"/>
          <w:kern w:val="0"/>
          <w:sz w:val="21"/>
          <w:szCs w:val="21"/>
        </w:rPr>
      </w:pPr>
    </w:p>
    <w:p w14:paraId="35808974">
      <w:pPr>
        <w:widowControl/>
        <w:shd w:val="clear" w:color="auto" w:fill="FFFFFF"/>
        <w:jc w:val="both"/>
        <w:rPr>
          <w:rFonts w:hint="eastAsia" w:ascii="宋体" w:hAnsi="宋体" w:eastAsia="宋体" w:cs="宋体"/>
          <w:spacing w:val="8"/>
          <w:kern w:val="0"/>
          <w:sz w:val="21"/>
          <w:szCs w:val="21"/>
        </w:rPr>
      </w:pPr>
    </w:p>
    <w:p w14:paraId="693D9586">
      <w:pPr>
        <w:widowControl/>
        <w:shd w:val="clear" w:color="auto" w:fill="FFFFFF"/>
        <w:jc w:val="both"/>
        <w:rPr>
          <w:rFonts w:hint="eastAsia" w:ascii="宋体" w:hAnsi="宋体" w:eastAsia="宋体" w:cs="宋体"/>
          <w:spacing w:val="8"/>
          <w:kern w:val="0"/>
          <w:sz w:val="21"/>
          <w:szCs w:val="21"/>
        </w:rPr>
      </w:pPr>
    </w:p>
    <w:p w14:paraId="0CF075E8">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pacing w:val="8"/>
          <w:kern w:val="0"/>
          <w:sz w:val="21"/>
          <w:szCs w:val="21"/>
        </w:rPr>
      </w:pPr>
      <w:bookmarkStart w:id="24" w:name="_Toc2725"/>
      <w:r>
        <w:rPr>
          <w:rFonts w:hint="eastAsia" w:ascii="宋体" w:hAnsi="宋体" w:eastAsia="宋体" w:cs="宋体"/>
          <w:spacing w:val="8"/>
          <w:kern w:val="0"/>
          <w:sz w:val="21"/>
          <w:szCs w:val="21"/>
        </w:rPr>
        <w:t>附录A</w:t>
      </w:r>
      <w:bookmarkEnd w:id="24"/>
    </w:p>
    <w:p w14:paraId="6671C2DC">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就业困难人群职业指导服务场所资源配置</w:t>
      </w:r>
    </w:p>
    <w:p w14:paraId="1F7CA09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就业困难人群职业指导服务场所资源配置参见表A.1。</w:t>
      </w:r>
    </w:p>
    <w:p w14:paraId="5D0B0B31">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表A.1就业困难人群职业指导服务场所资源配置表</w:t>
      </w:r>
    </w:p>
    <w:tbl>
      <w:tblPr>
        <w:tblStyle w:val="9"/>
        <w:tblW w:w="91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679"/>
        <w:gridCol w:w="6520"/>
      </w:tblGrid>
      <w:tr w14:paraId="259A5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85" w:hRule="atLeast"/>
        </w:trPr>
        <w:tc>
          <w:tcPr>
            <w:tcW w:w="2679" w:type="dxa"/>
            <w:shd w:val="clear" w:color="auto" w:fill="FFFFFF"/>
            <w:tcMar>
              <w:top w:w="0" w:type="dxa"/>
              <w:left w:w="108" w:type="dxa"/>
              <w:bottom w:w="0" w:type="dxa"/>
              <w:right w:w="108" w:type="dxa"/>
            </w:tcMar>
            <w:vAlign w:val="center"/>
          </w:tcPr>
          <w:p w14:paraId="1A0509BD">
            <w:pPr>
              <w:widowControl/>
              <w:wordWrap w:val="0"/>
              <w:spacing w:line="319" w:lineRule="atLeast"/>
              <w:jc w:val="center"/>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服务窗口区域</w:t>
            </w:r>
          </w:p>
        </w:tc>
        <w:tc>
          <w:tcPr>
            <w:tcW w:w="6520" w:type="dxa"/>
            <w:shd w:val="clear" w:color="auto" w:fill="FFFFFF"/>
            <w:tcMar>
              <w:top w:w="0" w:type="dxa"/>
              <w:left w:w="108" w:type="dxa"/>
              <w:bottom w:w="0" w:type="dxa"/>
              <w:right w:w="108" w:type="dxa"/>
            </w:tcMar>
            <w:vAlign w:val="center"/>
          </w:tcPr>
          <w:p w14:paraId="4287E0F6">
            <w:pPr>
              <w:widowControl/>
              <w:wordWrap w:val="0"/>
              <w:spacing w:line="319" w:lineRule="atLeast"/>
              <w:jc w:val="center"/>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设施设备配置</w:t>
            </w:r>
          </w:p>
        </w:tc>
      </w:tr>
      <w:tr w14:paraId="24FC1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74F4FA80">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前台指导窗口</w:t>
            </w:r>
          </w:p>
        </w:tc>
        <w:tc>
          <w:tcPr>
            <w:tcW w:w="6520" w:type="dxa"/>
            <w:shd w:val="clear" w:color="auto" w:fill="FFFFFF"/>
            <w:tcMar>
              <w:top w:w="0" w:type="dxa"/>
              <w:left w:w="108" w:type="dxa"/>
              <w:bottom w:w="0" w:type="dxa"/>
              <w:right w:w="108" w:type="dxa"/>
            </w:tcMar>
            <w:vAlign w:val="center"/>
          </w:tcPr>
          <w:p w14:paraId="34E41D54">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服务标识清晰，服务内容、工作流程置于醒目处公示。</w:t>
            </w:r>
          </w:p>
        </w:tc>
      </w:tr>
      <w:tr w14:paraId="3AFCA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06375BB9">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职业指导角</w:t>
            </w:r>
          </w:p>
        </w:tc>
        <w:tc>
          <w:tcPr>
            <w:tcW w:w="6520" w:type="dxa"/>
            <w:shd w:val="clear" w:color="auto" w:fill="FFFFFF"/>
            <w:tcMar>
              <w:top w:w="0" w:type="dxa"/>
              <w:left w:w="108" w:type="dxa"/>
              <w:bottom w:w="0" w:type="dxa"/>
              <w:right w:w="108" w:type="dxa"/>
            </w:tcMar>
            <w:vAlign w:val="center"/>
          </w:tcPr>
          <w:p w14:paraId="0375F25D">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配备满足困难人群职业指导的设施设备及相关职业指导资料。</w:t>
            </w:r>
          </w:p>
        </w:tc>
      </w:tr>
      <w:tr w14:paraId="27A8E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6933715D">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个人职业指导室</w:t>
            </w:r>
          </w:p>
        </w:tc>
        <w:tc>
          <w:tcPr>
            <w:tcW w:w="6520" w:type="dxa"/>
            <w:shd w:val="clear" w:color="auto" w:fill="FFFFFF"/>
            <w:tcMar>
              <w:top w:w="0" w:type="dxa"/>
              <w:left w:w="108" w:type="dxa"/>
              <w:bottom w:w="0" w:type="dxa"/>
              <w:right w:w="108" w:type="dxa"/>
            </w:tcMar>
            <w:vAlign w:val="center"/>
          </w:tcPr>
          <w:p w14:paraId="02D39989">
            <w:pPr>
              <w:widowControl/>
              <w:wordWrap w:val="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配备满足困难人群个人指导的设施设备及录音录像设备。</w:t>
            </w:r>
          </w:p>
        </w:tc>
      </w:tr>
      <w:tr w14:paraId="17025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602F65BF">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职业测评室</w:t>
            </w:r>
          </w:p>
        </w:tc>
        <w:tc>
          <w:tcPr>
            <w:tcW w:w="6520" w:type="dxa"/>
            <w:shd w:val="clear" w:color="auto" w:fill="FFFFFF"/>
            <w:tcMar>
              <w:top w:w="0" w:type="dxa"/>
              <w:left w:w="108" w:type="dxa"/>
              <w:bottom w:w="0" w:type="dxa"/>
              <w:right w:w="108" w:type="dxa"/>
            </w:tcMar>
            <w:vAlign w:val="center"/>
          </w:tcPr>
          <w:p w14:paraId="199FC8B7">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配备满足困难人群职业测评的设施设备。</w:t>
            </w:r>
          </w:p>
        </w:tc>
      </w:tr>
      <w:tr w14:paraId="3B282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4330EED2">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用人单位职业指导室</w:t>
            </w:r>
          </w:p>
        </w:tc>
        <w:tc>
          <w:tcPr>
            <w:tcW w:w="6520" w:type="dxa"/>
            <w:shd w:val="clear" w:color="auto" w:fill="FFFFFF"/>
            <w:tcMar>
              <w:top w:w="0" w:type="dxa"/>
              <w:left w:w="108" w:type="dxa"/>
              <w:bottom w:w="0" w:type="dxa"/>
              <w:right w:w="108" w:type="dxa"/>
            </w:tcMar>
            <w:vAlign w:val="center"/>
          </w:tcPr>
          <w:p w14:paraId="21ED1C13">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配备满足用人单位指导的设施设备及录音录像设备。</w:t>
            </w:r>
          </w:p>
        </w:tc>
      </w:tr>
      <w:tr w14:paraId="7B934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2E31FBE7">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线上（远程）职业指导室</w:t>
            </w:r>
          </w:p>
        </w:tc>
        <w:tc>
          <w:tcPr>
            <w:tcW w:w="6520" w:type="dxa"/>
            <w:shd w:val="clear" w:color="auto" w:fill="FFFFFF"/>
            <w:tcMar>
              <w:top w:w="0" w:type="dxa"/>
              <w:left w:w="108" w:type="dxa"/>
              <w:bottom w:w="0" w:type="dxa"/>
              <w:right w:w="108" w:type="dxa"/>
            </w:tcMar>
            <w:vAlign w:val="center"/>
          </w:tcPr>
          <w:p w14:paraId="674B58BA">
            <w:pPr>
              <w:widowControl/>
              <w:wordWrap w:val="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配备满足困难人群线上（远程）指导的设施设备。</w:t>
            </w:r>
          </w:p>
        </w:tc>
      </w:tr>
    </w:tbl>
    <w:p w14:paraId="7A9A26D1">
      <w:pPr>
        <w:widowControl/>
        <w:shd w:val="clear" w:color="auto" w:fill="FFFFFF"/>
        <w:rPr>
          <w:rFonts w:hint="eastAsia" w:ascii="宋体" w:hAnsi="宋体" w:eastAsia="宋体" w:cs="宋体"/>
          <w:spacing w:val="8"/>
          <w:kern w:val="0"/>
          <w:sz w:val="21"/>
          <w:szCs w:val="21"/>
        </w:rPr>
      </w:pPr>
    </w:p>
    <w:p w14:paraId="616BA0C9">
      <w:pPr>
        <w:widowControl/>
        <w:shd w:val="clear" w:color="auto" w:fill="FFFFFF"/>
        <w:rPr>
          <w:rFonts w:hint="eastAsia" w:ascii="宋体" w:hAnsi="宋体" w:eastAsia="宋体" w:cs="宋体"/>
          <w:spacing w:val="8"/>
          <w:kern w:val="0"/>
          <w:sz w:val="21"/>
          <w:szCs w:val="21"/>
        </w:rPr>
      </w:pPr>
    </w:p>
    <w:p w14:paraId="13BCAD9E">
      <w:pPr>
        <w:widowControl/>
        <w:shd w:val="clear" w:color="auto" w:fill="FFFFFF"/>
        <w:rPr>
          <w:rFonts w:hint="eastAsia" w:ascii="宋体" w:hAnsi="宋体" w:eastAsia="宋体" w:cs="宋体"/>
          <w:spacing w:val="8"/>
          <w:kern w:val="0"/>
          <w:sz w:val="21"/>
          <w:szCs w:val="21"/>
        </w:rPr>
      </w:pPr>
    </w:p>
    <w:p w14:paraId="0B4C5F53">
      <w:pPr>
        <w:rPr>
          <w:rFonts w:hint="eastAsia" w:ascii="宋体" w:hAnsi="宋体" w:eastAsia="宋体" w:cs="宋体"/>
          <w:sz w:val="21"/>
          <w:szCs w:val="21"/>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9F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36CA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36CA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740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FE23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DFE23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B29A4"/>
    <w:multiLevelType w:val="singleLevel"/>
    <w:tmpl w:val="33CB29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9C"/>
    <w:rsid w:val="00387FB8"/>
    <w:rsid w:val="003D78BF"/>
    <w:rsid w:val="00486AE5"/>
    <w:rsid w:val="004C229C"/>
    <w:rsid w:val="00722606"/>
    <w:rsid w:val="00820A2C"/>
    <w:rsid w:val="008C1A77"/>
    <w:rsid w:val="00973C59"/>
    <w:rsid w:val="009908DE"/>
    <w:rsid w:val="00C71C08"/>
    <w:rsid w:val="00DE39E8"/>
    <w:rsid w:val="00E47EAD"/>
    <w:rsid w:val="00EB625C"/>
    <w:rsid w:val="015639DB"/>
    <w:rsid w:val="01F03FB9"/>
    <w:rsid w:val="07A80859"/>
    <w:rsid w:val="07CD6B3A"/>
    <w:rsid w:val="08FA1588"/>
    <w:rsid w:val="0B95512C"/>
    <w:rsid w:val="0E6A41DD"/>
    <w:rsid w:val="0F226E17"/>
    <w:rsid w:val="147545B5"/>
    <w:rsid w:val="151033D8"/>
    <w:rsid w:val="154C7400"/>
    <w:rsid w:val="1C0A4C6B"/>
    <w:rsid w:val="1D8F734D"/>
    <w:rsid w:val="224E1681"/>
    <w:rsid w:val="265B7C9A"/>
    <w:rsid w:val="29B86751"/>
    <w:rsid w:val="2F2111E1"/>
    <w:rsid w:val="36563F86"/>
    <w:rsid w:val="371B6A16"/>
    <w:rsid w:val="3B945F9F"/>
    <w:rsid w:val="3F3065DE"/>
    <w:rsid w:val="3FA436A7"/>
    <w:rsid w:val="4B6E6E67"/>
    <w:rsid w:val="51C97B24"/>
    <w:rsid w:val="53F54A3F"/>
    <w:rsid w:val="599C629D"/>
    <w:rsid w:val="5A2154BB"/>
    <w:rsid w:val="5D973E25"/>
    <w:rsid w:val="68667313"/>
    <w:rsid w:val="6A8D6282"/>
    <w:rsid w:val="6C980B67"/>
    <w:rsid w:val="6CC10EBE"/>
    <w:rsid w:val="718A048B"/>
    <w:rsid w:val="734B2115"/>
    <w:rsid w:val="7A777C11"/>
    <w:rsid w:val="7C365F96"/>
    <w:rsid w:val="7C44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76" w:lineRule="auto"/>
      <w:outlineLvl w:val="0"/>
    </w:pPr>
    <w:rPr>
      <w:rFonts w:ascii="Calibri" w:hAnsi="Calibri" w:eastAsia="黑体"/>
      <w:b/>
      <w:kern w:val="44"/>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8"/>
      <w:szCs w:val="28"/>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8306"/>
      </w:tabs>
    </w:pPr>
    <w:rPr>
      <w:szCs w:val="22"/>
      <w:lang w:eastAsia="zh-CN"/>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2156</Words>
  <Characters>2339</Characters>
  <Lines>17</Lines>
  <Paragraphs>5</Paragraphs>
  <TotalTime>0</TotalTime>
  <ScaleCrop>false</ScaleCrop>
  <LinksUpToDate>false</LinksUpToDate>
  <CharactersWithSpaces>2438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2025-05-09T06:48:00Z</dcterms:created>
  <dc:creator>王权</dc:creator>
  <cp:lastModifiedBy>Donny=3=</cp:lastModifiedBy>
  <dcterms:modified xsi:type="dcterms:W3CDTF">2025-09-15T14:25:53Z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2E6CF8C016FD478C9EBD8B4DFAD3613C_13</vt:lpwstr>
  </property>
  <property fmtid="{D5CDD505-2E9C-101B-9397-08002B2CF9AE}" pid="4" name="KSOTemplateDocerSaveRecord">
    <vt:lpwstr>eyJoZGlkIjoiNTFmMzU5NGI0MWZmNWQxMjk5ZTJjY2Y1OWIwZDEyNDciLCJ1c2VySWQiOiIzMzE5ODY1MzkifQ==</vt:lpwstr>
  </property>
</Properties>
</file>