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94AD1">
      <w:pPr>
        <w:bidi w:val="0"/>
        <w:jc w:val="both"/>
        <w:rPr>
          <w:rFonts w:hint="eastAsia" w:ascii="黑体" w:hAnsi="黑体" w:eastAsia="黑体" w:cs="黑体"/>
          <w:b/>
          <w:bCs/>
          <w:sz w:val="52"/>
          <w:szCs w:val="52"/>
          <w:lang w:val="en-US" w:eastAsia="zh-CN"/>
        </w:rPr>
      </w:pPr>
    </w:p>
    <w:p w14:paraId="0D18659F">
      <w:pPr>
        <w:bidi w:val="0"/>
        <w:jc w:val="both"/>
        <w:rPr>
          <w:rFonts w:hint="eastAsia" w:ascii="黑体" w:hAnsi="黑体" w:eastAsia="黑体" w:cs="黑体"/>
          <w:b/>
          <w:bCs/>
          <w:sz w:val="52"/>
          <w:szCs w:val="52"/>
          <w:lang w:val="en-US" w:eastAsia="zh-CN"/>
        </w:rPr>
      </w:pPr>
    </w:p>
    <w:p w14:paraId="13DDD0D8">
      <w:pPr>
        <w:bidi w:val="0"/>
        <w:jc w:val="both"/>
        <w:rPr>
          <w:rFonts w:hint="eastAsia" w:ascii="黑体" w:hAnsi="黑体" w:eastAsia="黑体" w:cs="黑体"/>
          <w:b/>
          <w:bCs/>
          <w:sz w:val="52"/>
          <w:szCs w:val="52"/>
          <w:lang w:val="en-US" w:eastAsia="zh-CN"/>
        </w:rPr>
      </w:pPr>
    </w:p>
    <w:p w14:paraId="092B5E92">
      <w:pPr>
        <w:bidi w:val="0"/>
        <w:jc w:val="both"/>
        <w:rPr>
          <w:rFonts w:hint="eastAsia" w:ascii="黑体" w:hAnsi="黑体" w:eastAsia="黑体" w:cs="黑体"/>
          <w:b/>
          <w:bCs/>
          <w:sz w:val="52"/>
          <w:szCs w:val="52"/>
          <w:lang w:val="en-US" w:eastAsia="zh-CN"/>
        </w:rPr>
      </w:pPr>
    </w:p>
    <w:p w14:paraId="1DDE0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p>
    <w:p w14:paraId="1F125D2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高校毕业（含中职生）职业指导服务规范</w:t>
      </w:r>
    </w:p>
    <w:p w14:paraId="484F3D3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napToGrid w:val="0"/>
          <w:color w:val="000000"/>
          <w:kern w:val="0"/>
          <w:sz w:val="28"/>
          <w:szCs w:val="28"/>
          <w:lang w:val="en-US" w:eastAsia="zh-CN" w:bidi="ar-SA"/>
        </w:rPr>
      </w:pPr>
      <w:r>
        <w:rPr>
          <w:rFonts w:hint="default" w:ascii="Times New Roman" w:hAnsi="Times New Roman" w:eastAsia="黑体" w:cs="Times New Roman"/>
          <w:b/>
          <w:bCs/>
          <w:snapToGrid w:val="0"/>
          <w:color w:val="000000"/>
          <w:kern w:val="0"/>
          <w:sz w:val="28"/>
          <w:szCs w:val="28"/>
          <w:lang w:val="en-US" w:eastAsia="zh-CN" w:bidi="ar-SA"/>
        </w:rPr>
        <w:t>Career guidance service standards for college graduates (including secondary vocational students)</w:t>
      </w:r>
    </w:p>
    <w:p w14:paraId="25A245D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b/>
          <w:bCs/>
          <w:snapToGrid w:val="0"/>
          <w:color w:val="000000"/>
          <w:kern w:val="0"/>
          <w:sz w:val="28"/>
          <w:szCs w:val="28"/>
          <w:lang w:val="en-US" w:eastAsia="zh-CN" w:bidi="ar-SA"/>
        </w:rPr>
      </w:pPr>
      <w:r>
        <w:rPr>
          <w:rFonts w:hint="eastAsia" w:ascii="Times New Roman" w:hAnsi="Times New Roman" w:eastAsia="黑体" w:cs="Times New Roman"/>
          <w:b w:val="0"/>
          <w:bCs w:val="0"/>
          <w:sz w:val="28"/>
          <w:szCs w:val="28"/>
          <w:lang w:val="en-US" w:eastAsia="zh-CN"/>
        </w:rPr>
        <w:t>（征求意见稿）</w:t>
      </w:r>
    </w:p>
    <w:p w14:paraId="104BCF15">
      <w:pPr>
        <w:pStyle w:val="3"/>
        <w:spacing w:before="181" w:line="224" w:lineRule="auto"/>
        <w:jc w:val="center"/>
        <w:outlineLvl w:val="9"/>
        <w:rPr>
          <w:rFonts w:hint="eastAsia"/>
          <w:spacing w:val="8"/>
          <w:sz w:val="31"/>
          <w:szCs w:val="31"/>
          <w:lang w:val="en-US" w:eastAsia="zh-CN"/>
        </w:rPr>
      </w:pPr>
    </w:p>
    <w:p w14:paraId="18FF3823">
      <w:pPr>
        <w:pStyle w:val="3"/>
        <w:spacing w:before="181" w:line="224" w:lineRule="auto"/>
        <w:jc w:val="center"/>
        <w:outlineLvl w:val="9"/>
        <w:rPr>
          <w:rFonts w:hint="eastAsia"/>
          <w:spacing w:val="8"/>
          <w:sz w:val="31"/>
          <w:szCs w:val="31"/>
          <w:lang w:val="en-US" w:eastAsia="zh-CN"/>
        </w:rPr>
      </w:pPr>
    </w:p>
    <w:p w14:paraId="5767A28B">
      <w:pPr>
        <w:pStyle w:val="3"/>
        <w:spacing w:before="181" w:line="224" w:lineRule="auto"/>
        <w:jc w:val="center"/>
        <w:outlineLvl w:val="9"/>
        <w:rPr>
          <w:rFonts w:hint="eastAsia"/>
          <w:spacing w:val="8"/>
          <w:sz w:val="31"/>
          <w:szCs w:val="31"/>
          <w:lang w:val="en-US" w:eastAsia="zh-CN"/>
        </w:rPr>
      </w:pPr>
    </w:p>
    <w:p w14:paraId="781F5709">
      <w:pPr>
        <w:pStyle w:val="3"/>
        <w:spacing w:before="181" w:line="224" w:lineRule="auto"/>
        <w:jc w:val="center"/>
        <w:outlineLvl w:val="9"/>
        <w:rPr>
          <w:rFonts w:hint="eastAsia"/>
          <w:spacing w:val="8"/>
          <w:sz w:val="31"/>
          <w:szCs w:val="31"/>
          <w:lang w:val="en-US" w:eastAsia="zh-CN"/>
        </w:rPr>
      </w:pPr>
    </w:p>
    <w:p w14:paraId="406AE2B4">
      <w:pPr>
        <w:pStyle w:val="3"/>
        <w:spacing w:before="181" w:line="224" w:lineRule="auto"/>
        <w:jc w:val="center"/>
        <w:outlineLvl w:val="9"/>
        <w:rPr>
          <w:rFonts w:hint="eastAsia" w:ascii="黑体" w:hAnsi="黑体" w:eastAsia="黑体" w:cs="黑体"/>
          <w:b/>
          <w:bCs/>
          <w:sz w:val="32"/>
          <w:szCs w:val="4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hint="eastAsia" w:ascii="黑体" w:hAnsi="黑体" w:eastAsia="黑体" w:cs="黑体"/>
          <w:kern w:val="2"/>
          <w:sz w:val="32"/>
          <w:szCs w:val="32"/>
          <w:lang w:val="en-US" w:eastAsia="zh-CN" w:bidi="ar-SA"/>
        </w:rPr>
        <w:id w:val="147456135"/>
        <w15:color w:val="DBDBDB"/>
        <w:docPartObj>
          <w:docPartGallery w:val="Table of Contents"/>
          <w:docPartUnique/>
        </w:docPartObj>
      </w:sdtPr>
      <w:sdtEndPr>
        <w:rPr>
          <w:rFonts w:hint="eastAsia" w:ascii="宋体" w:hAnsi="宋体" w:eastAsia="宋体" w:cs="宋体"/>
          <w:bCs/>
          <w:spacing w:val="8"/>
          <w:kern w:val="0"/>
          <w:sz w:val="21"/>
          <w:szCs w:val="21"/>
          <w:lang w:val="en-US" w:eastAsia="zh-CN" w:bidi="ar-SA"/>
        </w:rPr>
      </w:sdtEndPr>
      <w:sdtContent>
        <w:p w14:paraId="7EFA0E73">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rPr>
            <w:t>目</w:t>
          </w:r>
          <w:r>
            <w:rPr>
              <w:rFonts w:hint="eastAsia" w:ascii="黑体" w:hAnsi="黑体" w:eastAsia="黑体" w:cs="黑体"/>
              <w:sz w:val="32"/>
              <w:szCs w:val="32"/>
              <w:lang w:val="en-US" w:eastAsia="zh-CN"/>
            </w:rPr>
            <w:t>次</w:t>
          </w:r>
        </w:p>
        <w:p w14:paraId="1309D588">
          <w:pPr>
            <w:pStyle w:val="6"/>
            <w:tabs>
              <w:tab w:val="right" w:leader="dot" w:pos="8306"/>
            </w:tabs>
          </w:pPr>
          <w:r>
            <w:rPr>
              <w:rFonts w:hint="default" w:eastAsia="宋体" w:cs="宋体" w:asciiTheme="minorAscii" w:hAnsiTheme="minorAscii"/>
              <w:b/>
              <w:bCs/>
              <w:spacing w:val="8"/>
              <w:kern w:val="0"/>
              <w:sz w:val="21"/>
              <w:szCs w:val="21"/>
              <w:lang w:val="en-US" w:eastAsia="zh-CN"/>
            </w:rPr>
            <w:fldChar w:fldCharType="begin"/>
          </w:r>
          <w:r>
            <w:rPr>
              <w:rFonts w:hint="default" w:eastAsia="宋体" w:cs="宋体" w:asciiTheme="minorAscii" w:hAnsiTheme="minorAscii"/>
              <w:b/>
              <w:bCs/>
              <w:spacing w:val="8"/>
              <w:kern w:val="0"/>
              <w:sz w:val="21"/>
              <w:szCs w:val="21"/>
              <w:lang w:val="en-US" w:eastAsia="zh-CN"/>
            </w:rPr>
            <w:instrText xml:space="preserve">TOC \o "1-3" \h \u </w:instrText>
          </w:r>
          <w:r>
            <w:rPr>
              <w:rFonts w:hint="default" w:eastAsia="宋体" w:cs="宋体" w:asciiTheme="minorAscii" w:hAnsiTheme="minorAscii"/>
              <w:b/>
              <w:bCs/>
              <w:spacing w:val="8"/>
              <w:kern w:val="0"/>
              <w:sz w:val="21"/>
              <w:szCs w:val="21"/>
              <w:lang w:val="en-US" w:eastAsia="zh-CN"/>
            </w:rPr>
            <w:fldChar w:fldCharType="separate"/>
          </w: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_Toc24841 </w:instrText>
          </w:r>
          <w:r>
            <w:rPr>
              <w:rFonts w:hint="default" w:eastAsia="宋体" w:cs="宋体" w:asciiTheme="minorAscii" w:hAnsiTheme="minorAscii"/>
              <w:bCs/>
              <w:spacing w:val="8"/>
              <w:kern w:val="0"/>
              <w:szCs w:val="21"/>
              <w:lang w:val="en-US" w:eastAsia="zh-CN"/>
            </w:rPr>
            <w:fldChar w:fldCharType="separate"/>
          </w:r>
          <w:r>
            <w:rPr>
              <w:rFonts w:hint="eastAsia"/>
              <w:szCs w:val="24"/>
              <w:lang w:val="en-US" w:eastAsia="zh-CN"/>
            </w:rPr>
            <w:t>前言</w:t>
          </w:r>
          <w:r>
            <w:tab/>
          </w:r>
          <w:r>
            <w:fldChar w:fldCharType="begin"/>
          </w:r>
          <w:r>
            <w:instrText xml:space="preserve"> PAGEREF _Toc24841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3A56DC29">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_Toc22871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1</w:t>
          </w:r>
          <w:r>
            <w:rPr>
              <w:rFonts w:hint="eastAsia" w:ascii="宋体" w:hAnsi="宋体" w:eastAsia="宋体" w:cs="宋体"/>
              <w:bCs/>
              <w:spacing w:val="8"/>
              <w:kern w:val="0"/>
              <w:szCs w:val="28"/>
            </w:rPr>
            <w:t>　</w:t>
          </w:r>
          <w:r>
            <w:rPr>
              <w:rFonts w:hint="eastAsia" w:ascii="宋体" w:hAnsi="宋体" w:eastAsia="宋体" w:cs="宋体"/>
              <w:bCs/>
              <w:spacing w:val="8"/>
              <w:kern w:val="0"/>
              <w:szCs w:val="28"/>
              <w:lang w:val="en-US" w:eastAsia="zh-CN"/>
            </w:rPr>
            <w:t>范围</w:t>
          </w:r>
          <w:r>
            <w:tab/>
          </w:r>
          <w:r>
            <w:fldChar w:fldCharType="begin"/>
          </w:r>
          <w:r>
            <w:instrText xml:space="preserve"> PAGEREF _Toc22871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526A2D58">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_Toc25933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2　规范性引用文件</w:t>
          </w:r>
          <w:r>
            <w:tab/>
          </w:r>
          <w:r>
            <w:fldChar w:fldCharType="begin"/>
          </w:r>
          <w:r>
            <w:instrText xml:space="preserve"> PAGEREF _Toc25933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1F87143E">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_Toc11900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3　术语和定义</w:t>
          </w:r>
          <w:r>
            <w:tab/>
          </w:r>
          <w:r>
            <w:fldChar w:fldCharType="begin"/>
          </w:r>
          <w:r>
            <w:instrText xml:space="preserve"> PAGEREF _Toc11900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65A69B72">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_Toc26794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3.</w:t>
          </w:r>
          <w:r>
            <w:rPr>
              <w:rFonts w:hint="eastAsia" w:ascii="宋体" w:hAnsi="宋体" w:eastAsia="宋体" w:cs="宋体"/>
              <w:bCs/>
              <w:spacing w:val="8"/>
              <w:kern w:val="0"/>
              <w:szCs w:val="24"/>
              <w:lang w:val="en-US" w:eastAsia="zh-CN"/>
            </w:rPr>
            <w:t>1</w:t>
          </w:r>
          <w:r>
            <w:rPr>
              <w:rFonts w:hint="eastAsia" w:ascii="宋体" w:hAnsi="宋体" w:eastAsia="宋体" w:cs="宋体"/>
              <w:bCs/>
              <w:spacing w:val="8"/>
              <w:kern w:val="0"/>
              <w:szCs w:val="24"/>
            </w:rPr>
            <w:t>　</w:t>
          </w:r>
          <w:r>
            <w:rPr>
              <w:rFonts w:hint="eastAsia" w:ascii="宋体" w:hAnsi="宋体" w:eastAsia="宋体" w:cs="宋体"/>
              <w:bCs/>
              <w:spacing w:val="8"/>
              <w:kern w:val="0"/>
              <w:szCs w:val="24"/>
              <w:lang w:val="en-US" w:eastAsia="zh-CN"/>
            </w:rPr>
            <w:t>中等职业学校毕业生</w:t>
          </w:r>
          <w:r>
            <w:tab/>
          </w:r>
          <w:r>
            <w:fldChar w:fldCharType="begin"/>
          </w:r>
          <w:r>
            <w:instrText xml:space="preserve"> PAGEREF _Toc26794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18E782C5">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_Toc8741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4　基本要求</w:t>
          </w:r>
          <w:r>
            <w:tab/>
          </w:r>
          <w:r>
            <w:fldChar w:fldCharType="begin"/>
          </w:r>
          <w:r>
            <w:instrText xml:space="preserve"> PAGEREF _Toc8741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123FA964">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_Toc527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4.1　</w:t>
          </w:r>
          <w:r>
            <w:rPr>
              <w:rFonts w:hint="eastAsia" w:ascii="宋体" w:hAnsi="宋体" w:eastAsia="宋体" w:cs="宋体"/>
              <w:bCs/>
              <w:spacing w:val="8"/>
              <w:kern w:val="0"/>
              <w:szCs w:val="24"/>
              <w:lang w:val="en-US" w:eastAsia="zh-CN"/>
            </w:rPr>
            <w:t>服务机构</w:t>
          </w:r>
          <w:r>
            <w:tab/>
          </w:r>
          <w:r>
            <w:fldChar w:fldCharType="begin"/>
          </w:r>
          <w:r>
            <w:instrText xml:space="preserve"> PAGEREF _Toc527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7028BE38">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_Toc12267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4.2　从业人员</w:t>
          </w:r>
          <w:r>
            <w:tab/>
          </w:r>
          <w:r>
            <w:fldChar w:fldCharType="begin"/>
          </w:r>
          <w:r>
            <w:instrText xml:space="preserve"> PAGEREF _Toc12267 \h </w:instrText>
          </w:r>
          <w:r>
            <w:fldChar w:fldCharType="separate"/>
          </w:r>
          <w:r>
            <w:t>1</w:t>
          </w:r>
          <w:r>
            <w:fldChar w:fldCharType="end"/>
          </w:r>
          <w:r>
            <w:rPr>
              <w:rFonts w:hint="default" w:eastAsia="宋体" w:cs="宋体" w:asciiTheme="minorAscii" w:hAnsiTheme="minorAscii"/>
              <w:bCs/>
              <w:spacing w:val="8"/>
              <w:kern w:val="0"/>
              <w:szCs w:val="21"/>
              <w:lang w:val="en-US" w:eastAsia="zh-CN"/>
            </w:rPr>
            <w:fldChar w:fldCharType="end"/>
          </w:r>
        </w:p>
        <w:p w14:paraId="4715E0E7">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_Toc9595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4.3　场地及设施</w:t>
          </w:r>
          <w:r>
            <w:tab/>
          </w:r>
          <w:r>
            <w:fldChar w:fldCharType="begin"/>
          </w:r>
          <w:r>
            <w:instrText xml:space="preserve"> PAGEREF _Toc9595 \h </w:instrText>
          </w:r>
          <w:r>
            <w:fldChar w:fldCharType="separate"/>
          </w:r>
          <w:r>
            <w:t>2</w:t>
          </w:r>
          <w:r>
            <w:fldChar w:fldCharType="end"/>
          </w:r>
          <w:r>
            <w:rPr>
              <w:rFonts w:hint="default" w:eastAsia="宋体" w:cs="宋体" w:asciiTheme="minorAscii" w:hAnsiTheme="minorAscii"/>
              <w:bCs/>
              <w:spacing w:val="8"/>
              <w:kern w:val="0"/>
              <w:szCs w:val="21"/>
              <w:lang w:val="en-US" w:eastAsia="zh-CN"/>
            </w:rPr>
            <w:fldChar w:fldCharType="end"/>
          </w:r>
        </w:p>
        <w:p w14:paraId="7864F21C">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_Toc20366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5　服务内容</w:t>
          </w:r>
          <w:r>
            <w:tab/>
          </w:r>
          <w:r>
            <w:fldChar w:fldCharType="begin"/>
          </w:r>
          <w:r>
            <w:instrText xml:space="preserve"> PAGEREF _Toc20366 \h </w:instrText>
          </w:r>
          <w:r>
            <w:fldChar w:fldCharType="separate"/>
          </w:r>
          <w:r>
            <w:t>2</w:t>
          </w:r>
          <w:r>
            <w:fldChar w:fldCharType="end"/>
          </w:r>
          <w:r>
            <w:rPr>
              <w:rFonts w:hint="default" w:eastAsia="宋体" w:cs="宋体" w:asciiTheme="minorAscii" w:hAnsiTheme="minorAscii"/>
              <w:bCs/>
              <w:spacing w:val="8"/>
              <w:kern w:val="0"/>
              <w:szCs w:val="21"/>
              <w:lang w:val="en-US" w:eastAsia="zh-CN"/>
            </w:rPr>
            <w:fldChar w:fldCharType="end"/>
          </w:r>
        </w:p>
        <w:p w14:paraId="14114990">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_Toc22653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6　服务要求</w:t>
          </w:r>
          <w:r>
            <w:tab/>
          </w:r>
          <w:r>
            <w:fldChar w:fldCharType="begin"/>
          </w:r>
          <w:r>
            <w:instrText xml:space="preserve"> PAGEREF _Toc22653 \h </w:instrText>
          </w:r>
          <w:r>
            <w:fldChar w:fldCharType="separate"/>
          </w:r>
          <w:r>
            <w:t>2</w:t>
          </w:r>
          <w:r>
            <w:fldChar w:fldCharType="end"/>
          </w:r>
          <w:r>
            <w:rPr>
              <w:rFonts w:hint="default" w:eastAsia="宋体" w:cs="宋体" w:asciiTheme="minorAscii" w:hAnsiTheme="minorAscii"/>
              <w:bCs/>
              <w:spacing w:val="8"/>
              <w:kern w:val="0"/>
              <w:szCs w:val="21"/>
              <w:lang w:val="en-US" w:eastAsia="zh-CN"/>
            </w:rPr>
            <w:fldChar w:fldCharType="end"/>
          </w:r>
        </w:p>
        <w:p w14:paraId="60CAC04F">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_Toc29163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6.1　就业创业政策咨询</w:t>
          </w:r>
          <w:r>
            <w:tab/>
          </w:r>
          <w:r>
            <w:fldChar w:fldCharType="begin"/>
          </w:r>
          <w:r>
            <w:instrText xml:space="preserve"> PAGEREF _Toc29163 \h </w:instrText>
          </w:r>
          <w:r>
            <w:fldChar w:fldCharType="separate"/>
          </w:r>
          <w:r>
            <w:t>2</w:t>
          </w:r>
          <w:r>
            <w:fldChar w:fldCharType="end"/>
          </w:r>
          <w:r>
            <w:rPr>
              <w:rFonts w:hint="default" w:eastAsia="宋体" w:cs="宋体" w:asciiTheme="minorAscii" w:hAnsiTheme="minorAscii"/>
              <w:bCs/>
              <w:spacing w:val="8"/>
              <w:kern w:val="0"/>
              <w:szCs w:val="21"/>
              <w:lang w:val="en-US" w:eastAsia="zh-CN"/>
            </w:rPr>
            <w:fldChar w:fldCharType="end"/>
          </w:r>
        </w:p>
        <w:p w14:paraId="38E07244">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_Toc27615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6.2　 职业倾向分析</w:t>
          </w:r>
          <w:r>
            <w:tab/>
          </w:r>
          <w:r>
            <w:fldChar w:fldCharType="begin"/>
          </w:r>
          <w:r>
            <w:instrText xml:space="preserve"> PAGEREF _Toc27615 \h </w:instrText>
          </w:r>
          <w:r>
            <w:fldChar w:fldCharType="separate"/>
          </w:r>
          <w:r>
            <w:t>2</w:t>
          </w:r>
          <w:r>
            <w:fldChar w:fldCharType="end"/>
          </w:r>
          <w:r>
            <w:rPr>
              <w:rFonts w:hint="default" w:eastAsia="宋体" w:cs="宋体" w:asciiTheme="minorAscii" w:hAnsiTheme="minorAscii"/>
              <w:bCs/>
              <w:spacing w:val="8"/>
              <w:kern w:val="0"/>
              <w:szCs w:val="21"/>
              <w:lang w:val="en-US" w:eastAsia="zh-CN"/>
            </w:rPr>
            <w:fldChar w:fldCharType="end"/>
          </w:r>
        </w:p>
        <w:p w14:paraId="5AD53FCD">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_Toc17023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6.</w:t>
          </w:r>
          <w:r>
            <w:rPr>
              <w:rFonts w:hint="eastAsia" w:ascii="宋体" w:hAnsi="宋体" w:eastAsia="宋体" w:cs="宋体"/>
              <w:bCs/>
              <w:spacing w:val="8"/>
              <w:kern w:val="0"/>
              <w:szCs w:val="24"/>
              <w:lang w:val="en-US" w:eastAsia="zh-CN"/>
            </w:rPr>
            <w:t>3</w:t>
          </w:r>
          <w:r>
            <w:rPr>
              <w:rFonts w:hint="eastAsia" w:ascii="宋体" w:hAnsi="宋体" w:eastAsia="宋体" w:cs="宋体"/>
              <w:bCs/>
              <w:spacing w:val="8"/>
              <w:kern w:val="0"/>
              <w:szCs w:val="24"/>
            </w:rPr>
            <w:t>　 职业</w:t>
          </w:r>
          <w:r>
            <w:rPr>
              <w:rFonts w:hint="eastAsia" w:ascii="宋体" w:hAnsi="宋体" w:eastAsia="宋体" w:cs="宋体"/>
              <w:bCs/>
              <w:spacing w:val="8"/>
              <w:kern w:val="0"/>
              <w:szCs w:val="24"/>
              <w:lang w:val="en-US" w:eastAsia="zh-CN"/>
            </w:rPr>
            <w:t>生涯规划</w:t>
          </w:r>
          <w:r>
            <w:tab/>
          </w:r>
          <w:r>
            <w:fldChar w:fldCharType="begin"/>
          </w:r>
          <w:r>
            <w:instrText xml:space="preserve"> PAGEREF _Toc17023 \h </w:instrText>
          </w:r>
          <w:r>
            <w:fldChar w:fldCharType="separate"/>
          </w:r>
          <w:r>
            <w:t>2</w:t>
          </w:r>
          <w:r>
            <w:fldChar w:fldCharType="end"/>
          </w:r>
          <w:r>
            <w:rPr>
              <w:rFonts w:hint="default" w:eastAsia="宋体" w:cs="宋体" w:asciiTheme="minorAscii" w:hAnsiTheme="minorAscii"/>
              <w:bCs/>
              <w:spacing w:val="8"/>
              <w:kern w:val="0"/>
              <w:szCs w:val="21"/>
              <w:lang w:val="en-US" w:eastAsia="zh-CN"/>
            </w:rPr>
            <w:fldChar w:fldCharType="end"/>
          </w:r>
        </w:p>
        <w:p w14:paraId="403319E7">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_Toc27546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6.</w:t>
          </w:r>
          <w:r>
            <w:rPr>
              <w:rFonts w:hint="eastAsia" w:ascii="宋体" w:hAnsi="宋体" w:eastAsia="宋体" w:cs="宋体"/>
              <w:bCs/>
              <w:spacing w:val="8"/>
              <w:kern w:val="0"/>
              <w:szCs w:val="24"/>
              <w:lang w:val="en-US" w:eastAsia="zh-CN"/>
            </w:rPr>
            <w:t>4</w:t>
          </w:r>
          <w:r>
            <w:rPr>
              <w:rFonts w:hint="eastAsia" w:ascii="宋体" w:hAnsi="宋体" w:eastAsia="宋体" w:cs="宋体"/>
              <w:bCs/>
              <w:spacing w:val="8"/>
              <w:kern w:val="0"/>
              <w:szCs w:val="24"/>
            </w:rPr>
            <w:t xml:space="preserve">　 </w:t>
          </w:r>
          <w:r>
            <w:rPr>
              <w:rFonts w:hint="eastAsia" w:ascii="宋体" w:hAnsi="宋体" w:eastAsia="宋体" w:cs="宋体"/>
              <w:bCs/>
              <w:spacing w:val="8"/>
              <w:kern w:val="0"/>
              <w:szCs w:val="24"/>
              <w:lang w:val="en-US" w:eastAsia="zh-CN"/>
            </w:rPr>
            <w:t>自主创业辅导</w:t>
          </w:r>
          <w:r>
            <w:tab/>
          </w:r>
          <w:r>
            <w:fldChar w:fldCharType="begin"/>
          </w:r>
          <w:r>
            <w:instrText xml:space="preserve"> PAGEREF _Toc27546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43E9C901">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_Toc14851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6.</w:t>
          </w:r>
          <w:r>
            <w:rPr>
              <w:rFonts w:hint="eastAsia" w:ascii="宋体" w:hAnsi="宋体" w:eastAsia="宋体" w:cs="宋体"/>
              <w:bCs/>
              <w:spacing w:val="8"/>
              <w:kern w:val="0"/>
              <w:szCs w:val="24"/>
              <w:lang w:val="en-US" w:eastAsia="zh-CN"/>
            </w:rPr>
            <w:t>5</w:t>
          </w:r>
          <w:r>
            <w:rPr>
              <w:rFonts w:hint="eastAsia" w:ascii="宋体" w:hAnsi="宋体" w:eastAsia="宋体" w:cs="宋体"/>
              <w:bCs/>
              <w:spacing w:val="8"/>
              <w:kern w:val="0"/>
              <w:szCs w:val="24"/>
            </w:rPr>
            <w:t xml:space="preserve">　 </w:t>
          </w:r>
          <w:r>
            <w:rPr>
              <w:rFonts w:hint="eastAsia" w:ascii="宋体" w:hAnsi="宋体" w:eastAsia="宋体" w:cs="宋体"/>
              <w:bCs/>
              <w:spacing w:val="8"/>
              <w:kern w:val="0"/>
              <w:szCs w:val="24"/>
              <w:lang w:val="en-US" w:eastAsia="zh-CN"/>
            </w:rPr>
            <w:t>就业创业技能辅导</w:t>
          </w:r>
          <w:r>
            <w:tab/>
          </w:r>
          <w:r>
            <w:fldChar w:fldCharType="begin"/>
          </w:r>
          <w:r>
            <w:instrText xml:space="preserve"> PAGEREF _Toc14851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493D8246">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_Toc16265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7　服务流程</w:t>
          </w:r>
          <w:r>
            <w:tab/>
          </w:r>
          <w:r>
            <w:fldChar w:fldCharType="begin"/>
          </w:r>
          <w:r>
            <w:instrText xml:space="preserve"> PAGEREF _Toc16265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441D8DFA">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_Toc13032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7</w:t>
          </w:r>
          <w:r>
            <w:rPr>
              <w:rFonts w:hint="eastAsia" w:ascii="宋体" w:hAnsi="宋体" w:eastAsia="宋体" w:cs="宋体"/>
              <w:bCs/>
              <w:spacing w:val="8"/>
              <w:kern w:val="0"/>
              <w:szCs w:val="24"/>
              <w:lang w:eastAsia="zh-CN"/>
            </w:rPr>
            <w:t>.</w:t>
          </w:r>
          <w:r>
            <w:rPr>
              <w:rFonts w:hint="eastAsia" w:ascii="宋体" w:hAnsi="宋体" w:eastAsia="宋体" w:cs="宋体"/>
              <w:bCs/>
              <w:spacing w:val="8"/>
              <w:kern w:val="0"/>
              <w:szCs w:val="24"/>
              <w:lang w:val="en-US" w:eastAsia="zh-CN"/>
            </w:rPr>
            <w:t>1</w:t>
          </w:r>
          <w:r>
            <w:rPr>
              <w:rFonts w:hint="eastAsia" w:ascii="宋体" w:hAnsi="宋体" w:eastAsia="宋体" w:cs="宋体"/>
              <w:bCs/>
              <w:spacing w:val="8"/>
              <w:kern w:val="0"/>
              <w:szCs w:val="24"/>
            </w:rPr>
            <w:t>　信息发布</w:t>
          </w:r>
          <w:r>
            <w:tab/>
          </w:r>
          <w:r>
            <w:fldChar w:fldCharType="begin"/>
          </w:r>
          <w:r>
            <w:instrText xml:space="preserve"> PAGEREF _Toc13032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3D828AEC">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_Toc2664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7</w:t>
          </w:r>
          <w:r>
            <w:rPr>
              <w:rFonts w:hint="eastAsia" w:ascii="宋体" w:hAnsi="宋体" w:eastAsia="宋体" w:cs="宋体"/>
              <w:bCs/>
              <w:spacing w:val="8"/>
              <w:kern w:val="0"/>
              <w:szCs w:val="24"/>
              <w:lang w:eastAsia="zh-CN"/>
            </w:rPr>
            <w:t>.</w:t>
          </w:r>
          <w:r>
            <w:rPr>
              <w:rFonts w:hint="eastAsia" w:ascii="宋体" w:hAnsi="宋体" w:eastAsia="宋体" w:cs="宋体"/>
              <w:bCs/>
              <w:spacing w:val="8"/>
              <w:kern w:val="0"/>
              <w:szCs w:val="24"/>
              <w:lang w:val="en-US" w:eastAsia="zh-CN"/>
            </w:rPr>
            <w:t>2</w:t>
          </w:r>
          <w:r>
            <w:rPr>
              <w:rFonts w:hint="eastAsia" w:ascii="宋体" w:hAnsi="宋体" w:eastAsia="宋体" w:cs="宋体"/>
              <w:bCs/>
              <w:spacing w:val="8"/>
              <w:kern w:val="0"/>
              <w:szCs w:val="24"/>
            </w:rPr>
            <w:t>　接洽沟通</w:t>
          </w:r>
          <w:r>
            <w:tab/>
          </w:r>
          <w:r>
            <w:fldChar w:fldCharType="begin"/>
          </w:r>
          <w:r>
            <w:instrText xml:space="preserve"> PAGEREF _Toc2664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01257809">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_Toc30399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7</w:t>
          </w:r>
          <w:r>
            <w:rPr>
              <w:rFonts w:hint="eastAsia" w:ascii="宋体" w:hAnsi="宋体" w:eastAsia="宋体" w:cs="宋体"/>
              <w:bCs/>
              <w:spacing w:val="8"/>
              <w:kern w:val="0"/>
              <w:szCs w:val="24"/>
              <w:lang w:eastAsia="zh-CN"/>
            </w:rPr>
            <w:t>.</w:t>
          </w:r>
          <w:r>
            <w:rPr>
              <w:rFonts w:hint="eastAsia" w:ascii="宋体" w:hAnsi="宋体" w:eastAsia="宋体" w:cs="宋体"/>
              <w:bCs/>
              <w:spacing w:val="8"/>
              <w:kern w:val="0"/>
              <w:szCs w:val="24"/>
              <w:lang w:val="en-US" w:eastAsia="zh-CN"/>
            </w:rPr>
            <w:t>3</w:t>
          </w:r>
          <w:r>
            <w:rPr>
              <w:rFonts w:hint="eastAsia" w:ascii="宋体" w:hAnsi="宋体" w:eastAsia="宋体" w:cs="宋体"/>
              <w:bCs/>
              <w:spacing w:val="8"/>
              <w:kern w:val="0"/>
              <w:szCs w:val="24"/>
            </w:rPr>
            <w:t>　签订服务项目协议</w:t>
          </w:r>
          <w:r>
            <w:tab/>
          </w:r>
          <w:r>
            <w:fldChar w:fldCharType="begin"/>
          </w:r>
          <w:r>
            <w:instrText xml:space="preserve"> PAGEREF _Toc30399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10E9FB45">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_Toc552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7</w:t>
          </w:r>
          <w:r>
            <w:rPr>
              <w:rFonts w:hint="eastAsia" w:ascii="宋体" w:hAnsi="宋体" w:eastAsia="宋体" w:cs="宋体"/>
              <w:bCs/>
              <w:spacing w:val="8"/>
              <w:kern w:val="0"/>
              <w:szCs w:val="24"/>
              <w:lang w:eastAsia="zh-CN"/>
            </w:rPr>
            <w:t>.</w:t>
          </w:r>
          <w:r>
            <w:rPr>
              <w:rFonts w:hint="eastAsia" w:ascii="宋体" w:hAnsi="宋体" w:eastAsia="宋体" w:cs="宋体"/>
              <w:bCs/>
              <w:spacing w:val="8"/>
              <w:kern w:val="0"/>
              <w:szCs w:val="24"/>
              <w:lang w:val="en-US" w:eastAsia="zh-CN"/>
            </w:rPr>
            <w:t>4</w:t>
          </w:r>
          <w:r>
            <w:rPr>
              <w:rFonts w:hint="eastAsia" w:ascii="宋体" w:hAnsi="宋体" w:eastAsia="宋体" w:cs="宋体"/>
              <w:bCs/>
              <w:spacing w:val="8"/>
              <w:kern w:val="0"/>
              <w:szCs w:val="24"/>
            </w:rPr>
            <w:t>　</w:t>
          </w:r>
          <w:r>
            <w:rPr>
              <w:rFonts w:hint="eastAsia" w:ascii="宋体" w:hAnsi="宋体" w:eastAsia="宋体" w:cs="宋体"/>
              <w:bCs/>
              <w:spacing w:val="8"/>
              <w:kern w:val="0"/>
              <w:szCs w:val="24"/>
              <w:lang w:val="en-US" w:eastAsia="zh-CN"/>
            </w:rPr>
            <w:t>服务实施</w:t>
          </w:r>
          <w:r>
            <w:tab/>
          </w:r>
          <w:r>
            <w:fldChar w:fldCharType="begin"/>
          </w:r>
          <w:r>
            <w:instrText xml:space="preserve"> PAGEREF _Toc552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0A54DD40">
          <w:pPr>
            <w:pStyle w:val="7"/>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_Toc13261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4"/>
            </w:rPr>
            <w:t>7</w:t>
          </w:r>
          <w:r>
            <w:rPr>
              <w:rFonts w:hint="eastAsia" w:ascii="宋体" w:hAnsi="宋体" w:eastAsia="宋体" w:cs="宋体"/>
              <w:bCs/>
              <w:spacing w:val="8"/>
              <w:kern w:val="0"/>
              <w:szCs w:val="24"/>
              <w:lang w:eastAsia="zh-CN"/>
            </w:rPr>
            <w:t>.</w:t>
          </w:r>
          <w:r>
            <w:rPr>
              <w:rFonts w:hint="eastAsia" w:ascii="宋体" w:hAnsi="宋体" w:eastAsia="宋体" w:cs="宋体"/>
              <w:bCs/>
              <w:spacing w:val="8"/>
              <w:kern w:val="0"/>
              <w:szCs w:val="24"/>
              <w:lang w:val="en-US" w:eastAsia="zh-CN"/>
            </w:rPr>
            <w:t>5</w:t>
          </w:r>
          <w:r>
            <w:rPr>
              <w:rFonts w:hint="eastAsia" w:ascii="宋体" w:hAnsi="宋体" w:eastAsia="宋体" w:cs="宋体"/>
              <w:bCs/>
              <w:spacing w:val="8"/>
              <w:kern w:val="0"/>
              <w:szCs w:val="24"/>
            </w:rPr>
            <w:t>　</w:t>
          </w:r>
          <w:r>
            <w:rPr>
              <w:rFonts w:hint="eastAsia" w:ascii="宋体" w:hAnsi="宋体" w:eastAsia="宋体" w:cs="宋体"/>
              <w:bCs/>
              <w:spacing w:val="8"/>
              <w:kern w:val="0"/>
              <w:szCs w:val="24"/>
              <w:lang w:val="en-US" w:eastAsia="zh-CN"/>
            </w:rPr>
            <w:t>资料归档</w:t>
          </w:r>
          <w:r>
            <w:tab/>
          </w:r>
          <w:r>
            <w:fldChar w:fldCharType="begin"/>
          </w:r>
          <w:r>
            <w:instrText xml:space="preserve"> PAGEREF _Toc13261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56A77919">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_Toc5034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bCs/>
              <w:spacing w:val="8"/>
              <w:kern w:val="0"/>
              <w:szCs w:val="28"/>
              <w:lang w:val="en-US" w:eastAsia="zh-CN"/>
            </w:rPr>
            <w:t>8  服务监督、评价与改进</w:t>
          </w:r>
          <w:r>
            <w:tab/>
          </w:r>
          <w:r>
            <w:fldChar w:fldCharType="begin"/>
          </w:r>
          <w:r>
            <w:instrText xml:space="preserve"> PAGEREF _Toc5034 \h </w:instrText>
          </w:r>
          <w:r>
            <w:fldChar w:fldCharType="separate"/>
          </w:r>
          <w:r>
            <w:t>3</w:t>
          </w:r>
          <w:r>
            <w:fldChar w:fldCharType="end"/>
          </w:r>
          <w:r>
            <w:rPr>
              <w:rFonts w:hint="default" w:eastAsia="宋体" w:cs="宋体" w:asciiTheme="minorAscii" w:hAnsiTheme="minorAscii"/>
              <w:bCs/>
              <w:spacing w:val="8"/>
              <w:kern w:val="0"/>
              <w:szCs w:val="21"/>
              <w:lang w:val="en-US" w:eastAsia="zh-CN"/>
            </w:rPr>
            <w:fldChar w:fldCharType="end"/>
          </w:r>
        </w:p>
        <w:p w14:paraId="015DE1A4">
          <w:pPr>
            <w:pStyle w:val="6"/>
            <w:tabs>
              <w:tab w:val="right" w:leader="dot" w:pos="8306"/>
            </w:tabs>
          </w:pPr>
          <w:r>
            <w:rPr>
              <w:rFonts w:hint="default" w:eastAsia="宋体" w:cs="宋体" w:asciiTheme="minorAscii" w:hAnsiTheme="minorAscii"/>
              <w:bCs/>
              <w:spacing w:val="8"/>
              <w:kern w:val="0"/>
              <w:szCs w:val="21"/>
              <w:lang w:val="en-US" w:eastAsia="zh-CN"/>
            </w:rPr>
            <w:fldChar w:fldCharType="begin"/>
          </w:r>
          <w:r>
            <w:rPr>
              <w:rFonts w:hint="default" w:eastAsia="宋体" w:cs="宋体" w:asciiTheme="minorAscii" w:hAnsiTheme="minorAscii"/>
              <w:bCs/>
              <w:spacing w:val="8"/>
              <w:kern w:val="0"/>
              <w:szCs w:val="21"/>
              <w:lang w:val="en-US" w:eastAsia="zh-CN"/>
            </w:rPr>
            <w:instrText xml:space="preserve"> HYPERLINK \l _Toc1120 </w:instrText>
          </w:r>
          <w:r>
            <w:rPr>
              <w:rFonts w:hint="default" w:eastAsia="宋体" w:cs="宋体" w:asciiTheme="minorAscii" w:hAnsiTheme="minorAscii"/>
              <w:bCs/>
              <w:spacing w:val="8"/>
              <w:kern w:val="0"/>
              <w:szCs w:val="21"/>
              <w:lang w:val="en-US" w:eastAsia="zh-CN"/>
            </w:rPr>
            <w:fldChar w:fldCharType="separate"/>
          </w:r>
          <w:r>
            <w:rPr>
              <w:rFonts w:hint="eastAsia" w:ascii="宋体" w:hAnsi="宋体" w:eastAsia="宋体" w:cs="宋体"/>
              <w:spacing w:val="8"/>
              <w:kern w:val="0"/>
              <w:szCs w:val="21"/>
            </w:rPr>
            <w:t>附录A</w:t>
          </w:r>
          <w:r>
            <w:tab/>
          </w:r>
          <w:r>
            <w:fldChar w:fldCharType="begin"/>
          </w:r>
          <w:r>
            <w:instrText xml:space="preserve"> PAGEREF _Toc1120 \h </w:instrText>
          </w:r>
          <w:r>
            <w:fldChar w:fldCharType="separate"/>
          </w:r>
          <w:r>
            <w:t>4</w:t>
          </w:r>
          <w:r>
            <w:fldChar w:fldCharType="end"/>
          </w:r>
          <w:r>
            <w:rPr>
              <w:rFonts w:hint="default" w:eastAsia="宋体" w:cs="宋体" w:asciiTheme="minorAscii" w:hAnsiTheme="minorAscii"/>
              <w:bCs/>
              <w:spacing w:val="8"/>
              <w:kern w:val="0"/>
              <w:szCs w:val="21"/>
              <w:lang w:val="en-US" w:eastAsia="zh-CN"/>
            </w:rPr>
            <w:fldChar w:fldCharType="end"/>
          </w:r>
        </w:p>
        <w:p w14:paraId="14AC52D0">
          <w:pPr>
            <w:widowControl/>
            <w:shd w:val="clear" w:color="auto" w:fill="FFFFFF"/>
            <w:jc w:val="center"/>
            <w:rPr>
              <w:rFonts w:hint="eastAsia" w:ascii="宋体" w:hAnsi="宋体" w:eastAsia="宋体" w:cs="宋体"/>
              <w:bCs/>
              <w:spacing w:val="8"/>
              <w:kern w:val="0"/>
              <w:sz w:val="21"/>
              <w:szCs w:val="21"/>
              <w:lang w:val="en-US" w:eastAsia="zh-CN" w:bidi="ar-SA"/>
            </w:rPr>
          </w:pPr>
          <w:r>
            <w:rPr>
              <w:rFonts w:hint="default" w:eastAsia="宋体" w:cs="宋体" w:asciiTheme="minorAscii" w:hAnsiTheme="minorAscii"/>
              <w:bCs/>
              <w:spacing w:val="8"/>
              <w:kern w:val="0"/>
              <w:szCs w:val="21"/>
              <w:lang w:val="en-US" w:eastAsia="zh-CN"/>
            </w:rPr>
            <w:fldChar w:fldCharType="end"/>
          </w:r>
        </w:p>
      </w:sdtContent>
    </w:sdt>
    <w:p w14:paraId="242A9887">
      <w:pPr>
        <w:widowControl/>
        <w:shd w:val="clear" w:color="auto" w:fill="FFFFFF"/>
        <w:jc w:val="center"/>
        <w:rPr>
          <w:rFonts w:hint="eastAsia" w:ascii="宋体" w:hAnsi="宋体" w:eastAsia="宋体" w:cs="宋体"/>
          <w:bCs/>
          <w:spacing w:val="8"/>
          <w:kern w:val="0"/>
          <w:sz w:val="21"/>
          <w:szCs w:val="21"/>
          <w:lang w:val="en-US" w:eastAsia="zh-CN" w:bidi="ar-SA"/>
        </w:rPr>
        <w:sectPr>
          <w:pgSz w:w="11906" w:h="16838"/>
          <w:pgMar w:top="1440" w:right="1800" w:bottom="1440" w:left="1800" w:header="851" w:footer="992" w:gutter="0"/>
          <w:cols w:space="425" w:num="1"/>
          <w:docGrid w:type="lines" w:linePitch="312" w:charSpace="0"/>
        </w:sectPr>
      </w:pPr>
    </w:p>
    <w:p w14:paraId="6996EDD8">
      <w:pPr>
        <w:pStyle w:val="2"/>
        <w:bidi w:val="0"/>
        <w:jc w:val="center"/>
        <w:outlineLvl w:val="0"/>
        <w:rPr>
          <w:rFonts w:hint="eastAsia"/>
          <w:sz w:val="32"/>
          <w:szCs w:val="24"/>
          <w:lang w:val="en-US" w:eastAsia="zh-CN"/>
        </w:rPr>
      </w:pPr>
      <w:bookmarkStart w:id="0" w:name="_Toc24841"/>
      <w:bookmarkStart w:id="1" w:name="_Toc28668"/>
      <w:bookmarkStart w:id="2" w:name="_Toc19657"/>
      <w:r>
        <w:rPr>
          <w:rFonts w:hint="eastAsia"/>
          <w:sz w:val="32"/>
          <w:szCs w:val="24"/>
          <w:lang w:val="en-US" w:eastAsia="zh-CN"/>
        </w:rPr>
        <w:t>前言</w:t>
      </w:r>
      <w:bookmarkEnd w:id="0"/>
      <w:bookmarkEnd w:id="1"/>
      <w:bookmarkEnd w:id="2"/>
    </w:p>
    <w:p w14:paraId="4FF8E9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w:t>
      </w:r>
      <w:r>
        <w:rPr>
          <w:rFonts w:hint="eastAsia"/>
          <w:sz w:val="24"/>
          <w:szCs w:val="32"/>
          <w:lang w:val="en-US" w:eastAsia="zh-CN"/>
        </w:rPr>
        <w:t>标准</w:t>
      </w:r>
      <w:r>
        <w:rPr>
          <w:rFonts w:hint="eastAsia"/>
          <w:sz w:val="24"/>
          <w:szCs w:val="32"/>
        </w:rPr>
        <w:t>依据 GB/T 1.1—2020</w:t>
      </w:r>
      <w:r>
        <w:rPr>
          <w:rFonts w:hint="eastAsia"/>
          <w:sz w:val="24"/>
          <w:szCs w:val="32"/>
          <w:lang w:eastAsia="zh-CN"/>
        </w:rPr>
        <w:t>《</w:t>
      </w:r>
      <w:r>
        <w:rPr>
          <w:rFonts w:hint="eastAsia"/>
          <w:sz w:val="24"/>
          <w:szCs w:val="32"/>
        </w:rPr>
        <w:t>标准化工作导则</w:t>
      </w:r>
      <w:r>
        <w:rPr>
          <w:rFonts w:hint="eastAsia"/>
          <w:sz w:val="24"/>
          <w:szCs w:val="32"/>
          <w:lang w:val="en-US" w:eastAsia="zh-CN"/>
        </w:rPr>
        <w:t xml:space="preserve"> </w:t>
      </w:r>
      <w:r>
        <w:rPr>
          <w:rFonts w:hint="eastAsia"/>
          <w:sz w:val="24"/>
          <w:szCs w:val="32"/>
        </w:rPr>
        <w:t>第1部分:标准化文件的结构和起草规则》</w:t>
      </w:r>
      <w:r>
        <w:rPr>
          <w:rFonts w:hint="eastAsia"/>
          <w:sz w:val="24"/>
          <w:szCs w:val="32"/>
          <w:lang w:val="en-US" w:eastAsia="zh-CN"/>
        </w:rPr>
        <w:t>给出的规则</w:t>
      </w:r>
      <w:r>
        <w:rPr>
          <w:rFonts w:hint="eastAsia"/>
          <w:sz w:val="24"/>
          <w:szCs w:val="32"/>
        </w:rPr>
        <w:t>起草。</w:t>
      </w:r>
    </w:p>
    <w:p w14:paraId="528210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本标准由</w:t>
      </w:r>
      <w:r>
        <w:rPr>
          <w:rFonts w:hint="eastAsia"/>
          <w:sz w:val="24"/>
          <w:szCs w:val="32"/>
          <w:highlight w:val="yellow"/>
          <w:lang w:val="en-US" w:eastAsia="zh-CN"/>
        </w:rPr>
        <w:t>xxxx（部门）</w:t>
      </w:r>
      <w:r>
        <w:rPr>
          <w:rFonts w:hint="eastAsia"/>
          <w:sz w:val="24"/>
          <w:szCs w:val="32"/>
          <w:lang w:val="en-US" w:eastAsia="zh-CN"/>
        </w:rPr>
        <w:t>提出，由</w:t>
      </w:r>
      <w:r>
        <w:rPr>
          <w:rFonts w:hint="eastAsia"/>
          <w:sz w:val="24"/>
          <w:szCs w:val="32"/>
          <w:highlight w:val="yellow"/>
          <w:lang w:val="en-US" w:eastAsia="zh-CN"/>
        </w:rPr>
        <w:t>xxxx（部门）</w:t>
      </w:r>
      <w:r>
        <w:rPr>
          <w:rFonts w:hint="eastAsia"/>
          <w:sz w:val="24"/>
          <w:szCs w:val="32"/>
          <w:lang w:val="en-US" w:eastAsia="zh-CN"/>
        </w:rPr>
        <w:t>归口。</w:t>
      </w:r>
    </w:p>
    <w:p w14:paraId="793CA0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本标准起草单位：江苏开放大学。</w:t>
      </w:r>
    </w:p>
    <w:p w14:paraId="12B07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本标注主要起草人：赵岩、曾繁宇、魏宋嘉毅、王陶、朱惠茹、杨彬</w:t>
      </w:r>
      <w:bookmarkStart w:id="28" w:name="_GoBack"/>
      <w:bookmarkEnd w:id="28"/>
      <w:r>
        <w:rPr>
          <w:rFonts w:hint="eastAsia"/>
          <w:sz w:val="24"/>
          <w:szCs w:val="32"/>
          <w:lang w:val="en-US" w:eastAsia="zh-CN"/>
        </w:rPr>
        <w:t>。</w:t>
      </w:r>
    </w:p>
    <w:p w14:paraId="0F2ECAD5">
      <w:pPr>
        <w:widowControl/>
        <w:shd w:val="clear" w:color="auto" w:fill="FFFFFF"/>
        <w:jc w:val="center"/>
        <w:outlineLvl w:val="9"/>
        <w:rPr>
          <w:rFonts w:hint="eastAsia" w:ascii="宋体" w:hAnsi="宋体" w:eastAsia="宋体" w:cs="宋体"/>
          <w:b/>
          <w:bCs/>
          <w:spacing w:val="8"/>
          <w:kern w:val="0"/>
          <w:sz w:val="21"/>
          <w:szCs w:val="21"/>
          <w:lang w:val="en-US" w:eastAsia="zh-CN"/>
        </w:rPr>
        <w:sectPr>
          <w:pgSz w:w="11906" w:h="16838"/>
          <w:pgMar w:top="1440" w:right="1800" w:bottom="1440" w:left="1800" w:header="851" w:footer="992" w:gutter="0"/>
          <w:cols w:space="425" w:num="1"/>
          <w:docGrid w:type="lines" w:linePitch="312" w:charSpace="0"/>
        </w:sectPr>
      </w:pPr>
    </w:p>
    <w:p w14:paraId="70BA6AD3">
      <w:pPr>
        <w:widowControl/>
        <w:shd w:val="clear" w:color="auto" w:fill="FFFFFF"/>
        <w:jc w:val="center"/>
        <w:outlineLvl w:val="9"/>
        <w:rPr>
          <w:rFonts w:hint="eastAsia" w:ascii="宋体" w:hAnsi="宋体" w:eastAsia="宋体" w:cs="宋体"/>
          <w:b/>
          <w:bCs/>
          <w:spacing w:val="8"/>
          <w:kern w:val="0"/>
          <w:sz w:val="28"/>
          <w:szCs w:val="28"/>
        </w:rPr>
      </w:pPr>
      <w:r>
        <w:rPr>
          <w:rFonts w:hint="eastAsia" w:ascii="宋体" w:hAnsi="宋体" w:eastAsia="宋体" w:cs="宋体"/>
          <w:b/>
          <w:bCs/>
          <w:spacing w:val="8"/>
          <w:kern w:val="0"/>
          <w:sz w:val="28"/>
          <w:szCs w:val="28"/>
          <w:lang w:val="en-US" w:eastAsia="zh-CN"/>
        </w:rPr>
        <w:t>高校毕业（含中职生）职业指导</w:t>
      </w:r>
      <w:r>
        <w:rPr>
          <w:rFonts w:hint="eastAsia" w:ascii="宋体" w:hAnsi="宋体" w:eastAsia="宋体" w:cs="宋体"/>
          <w:b/>
          <w:bCs/>
          <w:spacing w:val="8"/>
          <w:kern w:val="0"/>
          <w:sz w:val="28"/>
          <w:szCs w:val="28"/>
        </w:rPr>
        <w:t>服务规范</w:t>
      </w:r>
    </w:p>
    <w:p w14:paraId="41D1AC1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default" w:ascii="宋体" w:hAnsi="宋体" w:eastAsia="宋体" w:cs="宋体"/>
          <w:spacing w:val="8"/>
          <w:kern w:val="0"/>
          <w:sz w:val="28"/>
          <w:szCs w:val="28"/>
          <w:lang w:val="en-US" w:eastAsia="zh-CN"/>
        </w:rPr>
      </w:pPr>
      <w:bookmarkStart w:id="3" w:name="_Toc22871"/>
      <w:bookmarkStart w:id="4" w:name="_Toc13256"/>
      <w:r>
        <w:rPr>
          <w:rFonts w:hint="eastAsia" w:ascii="宋体" w:hAnsi="宋体" w:eastAsia="宋体" w:cs="宋体"/>
          <w:b/>
          <w:bCs/>
          <w:spacing w:val="8"/>
          <w:kern w:val="0"/>
          <w:sz w:val="28"/>
          <w:szCs w:val="28"/>
          <w:lang w:val="en-US" w:eastAsia="zh-CN"/>
        </w:rPr>
        <w:t>1</w:t>
      </w:r>
      <w:r>
        <w:rPr>
          <w:rFonts w:hint="eastAsia" w:ascii="宋体" w:hAnsi="宋体" w:eastAsia="宋体" w:cs="宋体"/>
          <w:b/>
          <w:bCs/>
          <w:spacing w:val="8"/>
          <w:kern w:val="0"/>
          <w:sz w:val="28"/>
          <w:szCs w:val="28"/>
        </w:rPr>
        <w:t>　</w:t>
      </w:r>
      <w:r>
        <w:rPr>
          <w:rFonts w:hint="eastAsia" w:ascii="宋体" w:hAnsi="宋体" w:eastAsia="宋体" w:cs="宋体"/>
          <w:b/>
          <w:bCs/>
          <w:spacing w:val="8"/>
          <w:kern w:val="0"/>
          <w:sz w:val="28"/>
          <w:szCs w:val="28"/>
          <w:lang w:val="en-US" w:eastAsia="zh-CN"/>
        </w:rPr>
        <w:t>范围</w:t>
      </w:r>
      <w:bookmarkEnd w:id="3"/>
      <w:bookmarkEnd w:id="4"/>
    </w:p>
    <w:p w14:paraId="49D8B1D5">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w:t>
      </w:r>
      <w:r>
        <w:rPr>
          <w:rFonts w:hint="eastAsia" w:ascii="宋体" w:hAnsi="宋体" w:eastAsia="宋体" w:cs="宋体"/>
          <w:spacing w:val="8"/>
          <w:kern w:val="0"/>
          <w:sz w:val="21"/>
          <w:szCs w:val="21"/>
          <w:lang w:val="en-US" w:eastAsia="zh-CN"/>
        </w:rPr>
        <w:t>文件</w:t>
      </w:r>
      <w:r>
        <w:rPr>
          <w:rFonts w:hint="eastAsia" w:ascii="宋体" w:hAnsi="宋体" w:eastAsia="宋体" w:cs="宋体"/>
          <w:spacing w:val="8"/>
          <w:kern w:val="0"/>
          <w:sz w:val="21"/>
          <w:szCs w:val="21"/>
        </w:rPr>
        <w:t>规定了全国</w:t>
      </w:r>
      <w:r>
        <w:rPr>
          <w:rFonts w:hint="eastAsia" w:ascii="宋体" w:hAnsi="宋体" w:eastAsia="宋体" w:cs="宋体"/>
          <w:spacing w:val="8"/>
          <w:kern w:val="0"/>
          <w:sz w:val="21"/>
          <w:szCs w:val="21"/>
          <w:lang w:val="en-US" w:eastAsia="zh-CN"/>
        </w:rPr>
        <w:t>普通</w:t>
      </w:r>
      <w:r>
        <w:rPr>
          <w:rFonts w:hint="eastAsia" w:ascii="宋体" w:hAnsi="宋体" w:eastAsia="宋体" w:cs="宋体"/>
          <w:spacing w:val="8"/>
          <w:kern w:val="0"/>
          <w:sz w:val="21"/>
          <w:szCs w:val="21"/>
        </w:rPr>
        <w:t>高等学校(简称高校)</w:t>
      </w:r>
      <w:r>
        <w:rPr>
          <w:rFonts w:hint="eastAsia" w:ascii="宋体" w:hAnsi="宋体" w:eastAsia="宋体" w:cs="宋体"/>
          <w:spacing w:val="8"/>
          <w:kern w:val="0"/>
          <w:sz w:val="21"/>
          <w:szCs w:val="21"/>
          <w:lang w:val="en-US" w:eastAsia="zh-CN"/>
        </w:rPr>
        <w:t>以及中等职业学校</w:t>
      </w:r>
      <w:r>
        <w:rPr>
          <w:rFonts w:hint="eastAsia" w:ascii="宋体" w:hAnsi="宋体" w:eastAsia="宋体" w:cs="宋体"/>
          <w:spacing w:val="8"/>
          <w:kern w:val="0"/>
          <w:sz w:val="21"/>
          <w:szCs w:val="21"/>
        </w:rPr>
        <w:t>毕业生就业指导服务的基本要求、服务内容、服务要求、服务流程、服务监督评价与改进。</w:t>
      </w:r>
    </w:p>
    <w:p w14:paraId="0FD73070">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w:t>
      </w:r>
      <w:r>
        <w:rPr>
          <w:rFonts w:hint="eastAsia" w:ascii="宋体" w:hAnsi="宋体" w:eastAsia="宋体" w:cs="宋体"/>
          <w:color w:val="000000" w:themeColor="text1"/>
          <w:spacing w:val="8"/>
          <w:kern w:val="0"/>
          <w:sz w:val="21"/>
          <w:szCs w:val="21"/>
          <w:lang w:val="en-US" w:eastAsia="zh-CN"/>
          <w14:textFill>
            <w14:solidFill>
              <w14:schemeClr w14:val="tx1"/>
            </w14:solidFill>
          </w14:textFill>
        </w:rPr>
        <w:t>文件</w:t>
      </w:r>
      <w:r>
        <w:rPr>
          <w:rFonts w:hint="eastAsia" w:ascii="宋体" w:hAnsi="宋体" w:eastAsia="宋体" w:cs="宋体"/>
          <w:spacing w:val="8"/>
          <w:kern w:val="0"/>
          <w:sz w:val="21"/>
          <w:szCs w:val="21"/>
        </w:rPr>
        <w:t>适用于</w:t>
      </w:r>
      <w:r>
        <w:rPr>
          <w:rFonts w:hint="eastAsia" w:ascii="宋体" w:hAnsi="宋体" w:eastAsia="宋体" w:cs="宋体"/>
          <w:spacing w:val="8"/>
          <w:kern w:val="0"/>
          <w:sz w:val="21"/>
          <w:szCs w:val="21"/>
          <w:lang w:val="en-US" w:eastAsia="zh-CN"/>
        </w:rPr>
        <w:t>拉萨市</w:t>
      </w:r>
      <w:r>
        <w:rPr>
          <w:rFonts w:hint="eastAsia" w:ascii="宋体" w:hAnsi="宋体" w:eastAsia="宋体" w:cs="宋体"/>
          <w:spacing w:val="8"/>
          <w:kern w:val="0"/>
          <w:sz w:val="21"/>
          <w:szCs w:val="21"/>
        </w:rPr>
        <w:t>人力资源服务机构(简称服务机构)开展的高校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w:t>
      </w:r>
    </w:p>
    <w:p w14:paraId="2E5404E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default" w:ascii="宋体" w:hAnsi="宋体" w:eastAsia="宋体" w:cs="宋体"/>
          <w:b/>
          <w:bCs/>
          <w:spacing w:val="8"/>
          <w:kern w:val="0"/>
          <w:sz w:val="28"/>
          <w:szCs w:val="28"/>
          <w:lang w:val="en-US" w:eastAsia="zh-CN"/>
        </w:rPr>
      </w:pPr>
      <w:bookmarkStart w:id="5" w:name="_Toc1560"/>
      <w:bookmarkStart w:id="6" w:name="_Toc25933"/>
      <w:r>
        <w:rPr>
          <w:rFonts w:hint="eastAsia" w:ascii="宋体" w:hAnsi="宋体" w:eastAsia="宋体" w:cs="宋体"/>
          <w:b/>
          <w:bCs/>
          <w:spacing w:val="8"/>
          <w:kern w:val="0"/>
          <w:sz w:val="28"/>
          <w:szCs w:val="28"/>
          <w:lang w:val="en-US" w:eastAsia="zh-CN"/>
        </w:rPr>
        <w:t>2　规范性引用文件</w:t>
      </w:r>
      <w:bookmarkEnd w:id="5"/>
      <w:bookmarkEnd w:id="6"/>
    </w:p>
    <w:p w14:paraId="1BBA6069">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下列文件对于本文件的应用是必不可少的。凡是注日期的引用文件,仅注日期的版本适用于本文件。凡是不注日期的引用文件,其最新版本(包括所有的修改单)适用于本文件。</w:t>
      </w:r>
    </w:p>
    <w:p w14:paraId="71807C53">
      <w:pPr>
        <w:widowControl/>
        <w:shd w:val="clear" w:color="auto" w:fill="FFFFFF"/>
        <w:ind w:firstLine="452" w:firstLineChars="200"/>
        <w:rPr>
          <w:rFonts w:hint="eastAsia" w:ascii="宋体" w:hAnsi="宋体" w:eastAsia="宋体" w:cs="宋体"/>
          <w:b w:val="0"/>
          <w:bCs w:val="0"/>
          <w:color w:val="000000" w:themeColor="text1"/>
          <w:spacing w:val="8"/>
          <w:kern w:val="0"/>
          <w:sz w:val="21"/>
          <w:szCs w:val="21"/>
          <w14:textFill>
            <w14:solidFill>
              <w14:schemeClr w14:val="tx1"/>
            </w14:solidFill>
          </w14:textFill>
        </w:rPr>
      </w:pPr>
      <w:r>
        <w:rPr>
          <w:rFonts w:hint="eastAsia" w:ascii="宋体" w:hAnsi="宋体" w:eastAsia="宋体" w:cs="宋体"/>
          <w:b w:val="0"/>
          <w:bCs w:val="0"/>
          <w:color w:val="000000" w:themeColor="text1"/>
          <w:spacing w:val="8"/>
          <w:kern w:val="0"/>
          <w:sz w:val="21"/>
          <w:szCs w:val="21"/>
          <w14:textFill>
            <w14:solidFill>
              <w14:schemeClr w14:val="tx1"/>
            </w14:solidFill>
          </w14:textFill>
        </w:rPr>
        <w:t>GB/T 30663-2024</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8"/>
          <w:kern w:val="0"/>
          <w:sz w:val="21"/>
          <w:szCs w:val="21"/>
          <w14:textFill>
            <w14:solidFill>
              <w14:schemeClr w14:val="tx1"/>
            </w14:solidFill>
          </w14:textFill>
        </w:rPr>
        <w:t>人才测评服务规范</w:t>
      </w:r>
    </w:p>
    <w:p w14:paraId="74BDEC00">
      <w:pPr>
        <w:widowControl/>
        <w:shd w:val="clear" w:color="auto" w:fill="FFFFFF"/>
        <w:ind w:firstLine="452" w:firstLineChars="200"/>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pP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GB</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T 33667—2017</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高校毕业生就业指导服务规范</w:t>
      </w:r>
    </w:p>
    <w:p w14:paraId="49B3FA9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7" w:name="_Toc11900"/>
      <w:r>
        <w:rPr>
          <w:rFonts w:hint="eastAsia" w:ascii="宋体" w:hAnsi="宋体" w:eastAsia="宋体" w:cs="宋体"/>
          <w:b/>
          <w:bCs/>
          <w:spacing w:val="8"/>
          <w:kern w:val="0"/>
          <w:sz w:val="28"/>
          <w:szCs w:val="28"/>
          <w:lang w:val="en-US" w:eastAsia="zh-CN"/>
        </w:rPr>
        <w:t>3　术语和定义</w:t>
      </w:r>
      <w:bookmarkEnd w:id="7"/>
    </w:p>
    <w:p w14:paraId="05C95F23">
      <w:pPr>
        <w:widowControl/>
        <w:shd w:val="clear" w:color="auto" w:fill="FFFFFF"/>
        <w:ind w:firstLine="452" w:firstLineChars="200"/>
        <w:rPr>
          <w:rFonts w:hint="eastAsia" w:ascii="宋体" w:hAnsi="宋体" w:eastAsia="宋体" w:cs="宋体"/>
          <w:strike w:val="0"/>
          <w:dstrike w:val="0"/>
          <w:spacing w:val="8"/>
          <w:kern w:val="0"/>
          <w:sz w:val="21"/>
          <w:szCs w:val="21"/>
        </w:rPr>
      </w:pPr>
      <w:r>
        <w:rPr>
          <w:rFonts w:hint="eastAsia" w:ascii="宋体" w:hAnsi="宋体" w:eastAsia="宋体" w:cs="宋体"/>
          <w:strike w:val="0"/>
          <w:dstrike w:val="0"/>
          <w:spacing w:val="8"/>
          <w:kern w:val="0"/>
          <w:sz w:val="21"/>
          <w:szCs w:val="21"/>
        </w:rPr>
        <w:t>下列术语和定义适用于本文件。</w:t>
      </w:r>
    </w:p>
    <w:p w14:paraId="64B3BB2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8" w:name="_Toc26794"/>
      <w:r>
        <w:rPr>
          <w:rFonts w:hint="eastAsia" w:ascii="宋体" w:hAnsi="宋体" w:eastAsia="宋体" w:cs="宋体"/>
          <w:b/>
          <w:bCs/>
          <w:spacing w:val="8"/>
          <w:kern w:val="0"/>
          <w:sz w:val="24"/>
          <w:szCs w:val="24"/>
        </w:rPr>
        <w:t>3.</w:t>
      </w:r>
      <w:r>
        <w:rPr>
          <w:rFonts w:hint="eastAsia" w:ascii="宋体" w:hAnsi="宋体" w:eastAsia="宋体" w:cs="宋体"/>
          <w:b/>
          <w:bCs/>
          <w:spacing w:val="8"/>
          <w:kern w:val="0"/>
          <w:sz w:val="24"/>
          <w:szCs w:val="24"/>
          <w:lang w:val="en-US" w:eastAsia="zh-CN"/>
        </w:rPr>
        <w:t>1</w:t>
      </w:r>
      <w:r>
        <w:rPr>
          <w:rFonts w:hint="eastAsia" w:ascii="宋体" w:hAnsi="宋体" w:eastAsia="宋体" w:cs="宋体"/>
          <w:b/>
          <w:bCs/>
          <w:spacing w:val="8"/>
          <w:kern w:val="0"/>
          <w:sz w:val="24"/>
          <w:szCs w:val="24"/>
        </w:rPr>
        <w:t>　</w:t>
      </w:r>
      <w:r>
        <w:rPr>
          <w:rFonts w:hint="eastAsia" w:ascii="宋体" w:hAnsi="宋体" w:eastAsia="宋体" w:cs="宋体"/>
          <w:b/>
          <w:bCs/>
          <w:spacing w:val="8"/>
          <w:kern w:val="0"/>
          <w:sz w:val="24"/>
          <w:szCs w:val="24"/>
          <w:lang w:val="en-US" w:eastAsia="zh-CN"/>
        </w:rPr>
        <w:t>中等职业学校毕业生</w:t>
      </w:r>
      <w:bookmarkEnd w:id="8"/>
    </w:p>
    <w:p w14:paraId="09C3BCAC">
      <w:pPr>
        <w:widowControl/>
        <w:shd w:val="clear" w:color="auto" w:fill="FFFFFF"/>
        <w:ind w:firstLine="452" w:firstLineChars="200"/>
        <w:rPr>
          <w:rFonts w:hint="eastAsia" w:ascii="宋体" w:hAnsi="宋体" w:eastAsia="宋体" w:cs="宋体"/>
          <w:b/>
          <w:bCs/>
          <w:strike w:val="0"/>
          <w:dstrike w:val="0"/>
          <w:color w:val="auto"/>
          <w:spacing w:val="8"/>
          <w:kern w:val="0"/>
          <w:sz w:val="21"/>
          <w:szCs w:val="21"/>
          <w:lang w:val="en-US" w:eastAsia="zh-CN"/>
        </w:rPr>
      </w:pPr>
      <w:r>
        <w:rPr>
          <w:rFonts w:hint="eastAsia" w:ascii="宋体" w:hAnsi="宋体" w:eastAsia="宋体" w:cs="宋体"/>
          <w:strike w:val="0"/>
          <w:dstrike w:val="0"/>
          <w:color w:val="auto"/>
          <w:spacing w:val="8"/>
          <w:kern w:val="0"/>
          <w:sz w:val="21"/>
          <w:szCs w:val="21"/>
        </w:rPr>
        <w:t>完成中等职业学校学业的学生，学历等同于高中学历，专业以二产类和三产类为主。</w:t>
      </w:r>
    </w:p>
    <w:p w14:paraId="31DA5601">
      <w:pPr>
        <w:widowControl/>
        <w:shd w:val="clear" w:color="auto" w:fill="FFFFFF"/>
        <w:ind w:firstLine="452" w:firstLineChars="200"/>
        <w:rPr>
          <w:rFonts w:hint="eastAsia" w:ascii="宋体" w:hAnsi="宋体" w:eastAsia="宋体" w:cs="宋体"/>
          <w:strike w:val="0"/>
          <w:dstrike w:val="0"/>
          <w:spacing w:val="8"/>
          <w:kern w:val="0"/>
          <w:sz w:val="21"/>
          <w:szCs w:val="21"/>
        </w:rPr>
      </w:pPr>
    </w:p>
    <w:p w14:paraId="01C9FF9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9" w:name="_Toc8741"/>
      <w:r>
        <w:rPr>
          <w:rFonts w:hint="eastAsia" w:ascii="宋体" w:hAnsi="宋体" w:eastAsia="宋体" w:cs="宋体"/>
          <w:b/>
          <w:bCs/>
          <w:spacing w:val="8"/>
          <w:kern w:val="0"/>
          <w:sz w:val="28"/>
          <w:szCs w:val="28"/>
          <w:lang w:val="en-US" w:eastAsia="zh-CN"/>
        </w:rPr>
        <w:t>4　基本要求</w:t>
      </w:r>
      <w:bookmarkEnd w:id="9"/>
    </w:p>
    <w:p w14:paraId="717768F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eastAsia="zh-CN"/>
        </w:rPr>
      </w:pPr>
      <w:bookmarkStart w:id="10" w:name="_Toc527"/>
      <w:r>
        <w:rPr>
          <w:rFonts w:hint="eastAsia" w:ascii="宋体" w:hAnsi="宋体" w:eastAsia="宋体" w:cs="宋体"/>
          <w:b/>
          <w:bCs/>
          <w:spacing w:val="8"/>
          <w:kern w:val="0"/>
          <w:sz w:val="24"/>
          <w:szCs w:val="24"/>
        </w:rPr>
        <w:t>4.1　</w:t>
      </w:r>
      <w:r>
        <w:rPr>
          <w:rFonts w:hint="eastAsia" w:ascii="宋体" w:hAnsi="宋体" w:eastAsia="宋体" w:cs="宋体"/>
          <w:b/>
          <w:bCs/>
          <w:spacing w:val="8"/>
          <w:kern w:val="0"/>
          <w:sz w:val="24"/>
          <w:szCs w:val="24"/>
          <w:lang w:val="en-US" w:eastAsia="zh-CN"/>
        </w:rPr>
        <w:t>服务机构</w:t>
      </w:r>
      <w:bookmarkEnd w:id="10"/>
    </w:p>
    <w:p w14:paraId="61BDEFAC">
      <w:pPr>
        <w:keepNext w:val="0"/>
        <w:keepLines w:val="0"/>
        <w:pageBreakBefore w:val="0"/>
        <w:widowControl/>
        <w:shd w:val="clear" w:color="auto" w:fill="FFFFFF"/>
        <w:kinsoku/>
        <w:wordWrap/>
        <w:overflowPunct/>
        <w:topLinePunct w:val="0"/>
        <w:autoSpaceDE/>
        <w:autoSpaceDN/>
        <w:bidi w:val="0"/>
        <w:adjustRightInd/>
        <w:snapToGrid/>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 xml:space="preserve">4.1.1 </w:t>
      </w:r>
      <w:r>
        <w:rPr>
          <w:rFonts w:hint="eastAsia" w:ascii="宋体" w:hAnsi="宋体" w:eastAsia="宋体" w:cs="宋体"/>
          <w:spacing w:val="8"/>
          <w:kern w:val="0"/>
          <w:sz w:val="21"/>
          <w:szCs w:val="21"/>
        </w:rPr>
        <w:t>开展高校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毕业生就业指导服务的服务机构应有规范高校毕业生就业指导服务的规章制度。</w:t>
      </w:r>
    </w:p>
    <w:p w14:paraId="32461D98">
      <w:pPr>
        <w:keepNext w:val="0"/>
        <w:keepLines w:val="0"/>
        <w:pageBreakBefore w:val="0"/>
        <w:widowControl/>
        <w:shd w:val="clear" w:color="auto" w:fill="FFFFFF"/>
        <w:kinsoku/>
        <w:wordWrap/>
        <w:overflowPunct/>
        <w:topLinePunct w:val="0"/>
        <w:autoSpaceDE/>
        <w:autoSpaceDN/>
        <w:bidi w:val="0"/>
        <w:adjustRightInd/>
        <w:snapToGrid/>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 xml:space="preserve">4.1.2 </w:t>
      </w:r>
      <w:r>
        <w:rPr>
          <w:rFonts w:hint="eastAsia" w:ascii="宋体" w:hAnsi="宋体" w:eastAsia="宋体" w:cs="宋体"/>
          <w:spacing w:val="8"/>
          <w:kern w:val="0"/>
          <w:sz w:val="21"/>
          <w:szCs w:val="21"/>
        </w:rPr>
        <w:t>开展高校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毕业生就业指导服务的服务机构应采用窗口服务、专员服务、上门服务、电话服务和网络服务方式。</w:t>
      </w:r>
    </w:p>
    <w:p w14:paraId="23474378">
      <w:pPr>
        <w:keepNext w:val="0"/>
        <w:keepLines w:val="0"/>
        <w:pageBreakBefore w:val="0"/>
        <w:widowControl/>
        <w:shd w:val="clear" w:color="auto" w:fill="FFFFFF"/>
        <w:kinsoku/>
        <w:wordWrap/>
        <w:overflowPunct/>
        <w:topLinePunct w:val="0"/>
        <w:autoSpaceDE/>
        <w:autoSpaceDN/>
        <w:bidi w:val="0"/>
        <w:adjustRightInd/>
        <w:snapToGrid/>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4.1.3</w:t>
      </w:r>
      <w:r>
        <w:rPr>
          <w:rFonts w:hint="eastAsia" w:ascii="宋体" w:hAnsi="宋体" w:eastAsia="宋体" w:cs="宋体"/>
          <w:spacing w:val="8"/>
          <w:kern w:val="0"/>
          <w:sz w:val="21"/>
          <w:szCs w:val="21"/>
        </w:rPr>
        <w:t xml:space="preserve"> 开展高校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毕业生就业指导服务的服务机构应通过宣传册、示意图等多种方式介绍服务事项、服务内容和服务流程，提供引导服务。</w:t>
      </w:r>
    </w:p>
    <w:p w14:paraId="0994D4D2">
      <w:pPr>
        <w:keepNext w:val="0"/>
        <w:keepLines w:val="0"/>
        <w:pageBreakBefore w:val="0"/>
        <w:widowControl/>
        <w:shd w:val="clear" w:color="auto" w:fill="FFFFFF"/>
        <w:kinsoku/>
        <w:wordWrap/>
        <w:overflowPunct/>
        <w:topLinePunct w:val="0"/>
        <w:autoSpaceDE/>
        <w:autoSpaceDN/>
        <w:bidi w:val="0"/>
        <w:adjustRightInd/>
        <w:snapToGrid/>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4.1.4</w:t>
      </w:r>
      <w:r>
        <w:rPr>
          <w:rFonts w:hint="eastAsia" w:ascii="宋体" w:hAnsi="宋体" w:eastAsia="宋体" w:cs="宋体"/>
          <w:spacing w:val="8"/>
          <w:kern w:val="0"/>
          <w:sz w:val="21"/>
          <w:szCs w:val="21"/>
        </w:rPr>
        <w:t xml:space="preserve"> 开展高校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毕业生就业指导服务的服务机构应配备高校毕业生就业指导服务专职、专业人员。</w:t>
      </w:r>
    </w:p>
    <w:p w14:paraId="413C59B1">
      <w:pPr>
        <w:keepNext w:val="0"/>
        <w:keepLines w:val="0"/>
        <w:pageBreakBefore w:val="0"/>
        <w:widowControl/>
        <w:shd w:val="clear" w:color="auto" w:fill="FFFFFF"/>
        <w:kinsoku/>
        <w:wordWrap/>
        <w:overflowPunct/>
        <w:topLinePunct w:val="0"/>
        <w:autoSpaceDE/>
        <w:autoSpaceDN/>
        <w:bidi w:val="0"/>
        <w:adjustRightInd/>
        <w:snapToGrid/>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4.1.5</w:t>
      </w:r>
      <w:r>
        <w:rPr>
          <w:rFonts w:hint="eastAsia" w:ascii="宋体" w:hAnsi="宋体" w:eastAsia="宋体" w:cs="宋体"/>
          <w:spacing w:val="8"/>
          <w:kern w:val="0"/>
          <w:sz w:val="21"/>
          <w:szCs w:val="21"/>
        </w:rPr>
        <w:t xml:space="preserve"> 开展高校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毕业生就业指导服务的服务机构应对从业人员进行培训，培训内容应</w:t>
      </w:r>
      <w:r>
        <w:rPr>
          <w:rFonts w:hint="eastAsia" w:ascii="宋体" w:hAnsi="宋体" w:eastAsia="宋体" w:cs="宋体"/>
          <w:color w:val="000000" w:themeColor="text1"/>
          <w:spacing w:val="8"/>
          <w:kern w:val="0"/>
          <w:sz w:val="21"/>
          <w:szCs w:val="21"/>
          <w14:textFill>
            <w14:solidFill>
              <w14:schemeClr w14:val="tx1"/>
            </w14:solidFill>
          </w14:textFill>
        </w:rPr>
        <w:t>包括：</w:t>
      </w:r>
      <w:r>
        <w:rPr>
          <w:rFonts w:hint="eastAsia" w:ascii="宋体" w:hAnsi="宋体" w:eastAsia="宋体" w:cs="宋体"/>
          <w:spacing w:val="8"/>
          <w:kern w:val="0"/>
          <w:sz w:val="21"/>
          <w:szCs w:val="21"/>
        </w:rPr>
        <w:t>法律法规和政策；职业规划知识；就业创业心理咨询。</w:t>
      </w:r>
    </w:p>
    <w:p w14:paraId="4AE9F539">
      <w:pPr>
        <w:keepNext w:val="0"/>
        <w:keepLines w:val="0"/>
        <w:pageBreakBefore w:val="0"/>
        <w:widowControl/>
        <w:shd w:val="clear" w:color="auto" w:fill="FFFFFF"/>
        <w:kinsoku/>
        <w:wordWrap/>
        <w:overflowPunct/>
        <w:topLinePunct w:val="0"/>
        <w:autoSpaceDE/>
        <w:autoSpaceDN/>
        <w:bidi w:val="0"/>
        <w:adjustRightInd/>
        <w:snapToGrid/>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4.1.6</w:t>
      </w:r>
      <w:r>
        <w:rPr>
          <w:rFonts w:hint="eastAsia" w:ascii="宋体" w:hAnsi="宋体" w:eastAsia="宋体" w:cs="宋体"/>
          <w:spacing w:val="8"/>
          <w:kern w:val="0"/>
          <w:sz w:val="21"/>
          <w:szCs w:val="21"/>
        </w:rPr>
        <w:t xml:space="preserve"> 根据高校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 xml:space="preserve">毕业生需求，有条件的服务机构宜采用移动终端提供个性化、精准化服务。 </w:t>
      </w:r>
    </w:p>
    <w:p w14:paraId="1905EFF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11" w:name="_Toc12267"/>
      <w:r>
        <w:rPr>
          <w:rFonts w:hint="eastAsia" w:ascii="宋体" w:hAnsi="宋体" w:eastAsia="宋体" w:cs="宋体"/>
          <w:b/>
          <w:bCs/>
          <w:spacing w:val="8"/>
          <w:kern w:val="0"/>
          <w:sz w:val="24"/>
          <w:szCs w:val="24"/>
        </w:rPr>
        <w:t>4.2　从业人员</w:t>
      </w:r>
      <w:bookmarkEnd w:id="11"/>
    </w:p>
    <w:p w14:paraId="3F4C5C2B">
      <w:pPr>
        <w:widowControl/>
        <w:shd w:val="clear" w:color="auto" w:fill="FFFFFF"/>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4.2.1从业人员应具备下列条件：</w:t>
      </w:r>
    </w:p>
    <w:p w14:paraId="686E94D5">
      <w:pPr>
        <w:widowControl/>
        <w:numPr>
          <w:ilvl w:val="0"/>
          <w:numId w:val="0"/>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熟悉人力资源和社会保障、高校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毕业生就业创业相关法律、法规和政策；</w:t>
      </w:r>
    </w:p>
    <w:p w14:paraId="6227666B">
      <w:pPr>
        <w:widowControl/>
        <w:numPr>
          <w:ilvl w:val="0"/>
          <w:numId w:val="0"/>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具备人力资源管理和心理学等相关专业知识；</w:t>
      </w:r>
    </w:p>
    <w:p w14:paraId="3678940F">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具有一年以上人力资源工作经历。</w:t>
      </w:r>
    </w:p>
    <w:p w14:paraId="2BF936A9">
      <w:pPr>
        <w:widowControl/>
        <w:shd w:val="clear" w:color="auto" w:fill="FFFFFF"/>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4.2.2 服务机构宜聘请人力资源管理领域的专家学者、高校就业创业导师、资深企业管理人员、就业创业成功校友等参与高校及中职毕业生就业创业指导服务。</w:t>
      </w:r>
    </w:p>
    <w:p w14:paraId="2FC58C8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12" w:name="_Toc9595"/>
      <w:r>
        <w:rPr>
          <w:rFonts w:hint="eastAsia" w:ascii="宋体" w:hAnsi="宋体" w:eastAsia="宋体" w:cs="宋体"/>
          <w:b/>
          <w:bCs/>
          <w:spacing w:val="8"/>
          <w:kern w:val="0"/>
          <w:sz w:val="24"/>
          <w:szCs w:val="24"/>
        </w:rPr>
        <w:t>4.3　场地及设施</w:t>
      </w:r>
      <w:bookmarkEnd w:id="12"/>
    </w:p>
    <w:p w14:paraId="7CCF4EB4">
      <w:pPr>
        <w:widowControl/>
        <w:numPr>
          <w:ilvl w:val="0"/>
          <w:numId w:val="0"/>
        </w:numPr>
        <w:shd w:val="clear" w:color="auto" w:fill="FFFFFF"/>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4.3.1 开展高校及中职毕业生就业指导服务的服务机构的场所和软、硬件设备应符合以下要求：</w:t>
      </w:r>
    </w:p>
    <w:p w14:paraId="0BB80D0A">
      <w:pPr>
        <w:widowControl/>
        <w:numPr>
          <w:ilvl w:val="0"/>
          <w:numId w:val="0"/>
        </w:numPr>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（1）设立人工咨询台，开通咨询热线；</w:t>
      </w:r>
    </w:p>
    <w:p w14:paraId="6B5803C2">
      <w:pPr>
        <w:widowControl/>
        <w:numPr>
          <w:ilvl w:val="0"/>
          <w:numId w:val="0"/>
        </w:numPr>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（2）设有咨询室、团体辅导室、培训教室，培训教室配备相应的教学设备；</w:t>
      </w:r>
    </w:p>
    <w:p w14:paraId="14017D05">
      <w:pPr>
        <w:widowControl/>
        <w:numPr>
          <w:ilvl w:val="0"/>
          <w:numId w:val="0"/>
        </w:numPr>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（3）设置等候休息区；</w:t>
      </w:r>
    </w:p>
    <w:p w14:paraId="7D42E798">
      <w:pPr>
        <w:widowControl/>
        <w:numPr>
          <w:ilvl w:val="0"/>
          <w:numId w:val="0"/>
        </w:numPr>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 xml:space="preserve">（4）建立高校及中职毕业生就业指导服务信息系统或数据库。 </w:t>
      </w:r>
    </w:p>
    <w:p w14:paraId="25014DDD">
      <w:pPr>
        <w:widowControl/>
        <w:numPr>
          <w:ilvl w:val="0"/>
          <w:numId w:val="0"/>
        </w:numPr>
        <w:shd w:val="clear" w:color="auto" w:fill="FFFFFF"/>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val="en-US" w:eastAsia="zh-CN"/>
        </w:rPr>
        <w:t>4.3.2 有条件的服务机构宜配备人才测评工具。</w:t>
      </w:r>
    </w:p>
    <w:p w14:paraId="040CBAB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3" w:name="_Toc20366"/>
      <w:r>
        <w:rPr>
          <w:rFonts w:hint="eastAsia" w:ascii="宋体" w:hAnsi="宋体" w:eastAsia="宋体" w:cs="宋体"/>
          <w:b/>
          <w:bCs/>
          <w:spacing w:val="8"/>
          <w:kern w:val="0"/>
          <w:sz w:val="28"/>
          <w:szCs w:val="28"/>
          <w:lang w:val="en-US" w:eastAsia="zh-CN"/>
        </w:rPr>
        <w:t>5　服务内容</w:t>
      </w:r>
      <w:bookmarkEnd w:id="13"/>
    </w:p>
    <w:p w14:paraId="1807263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毕业生就业指导服务应包括且不限于以下内容：</w:t>
      </w:r>
    </w:p>
    <w:p w14:paraId="3601D595">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就业创业政策咨询，包括提供经济、社会文化、就业创业、人力资源和社会保障各方面法律、法规和政策咨询等内容；</w:t>
      </w:r>
    </w:p>
    <w:p w14:paraId="0CB0CCC0">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职业倾向分析，包括提供人格特征、求职动机、职业偏好、胜任素质测量等内容；</w:t>
      </w:r>
    </w:p>
    <w:p w14:paraId="64D29C1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职业生涯规划，包括提供自我认知、环境分析、职业定位、目标设计、发展路径指导等内容；</w:t>
      </w:r>
    </w:p>
    <w:p w14:paraId="617A0DDB">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4</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自主创业辅导，包括提供项目论证、创业计划制定、开业指导、跟踪服务等内容；</w:t>
      </w:r>
    </w:p>
    <w:p w14:paraId="05947EBA">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5</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就业创业技能辅导，包括提供信息甄选、简历制作、面试技巧、职场模拟等就业技能训练和企业管理、市场营销、商务洽谈等创业技能辅导等内容。</w:t>
      </w:r>
    </w:p>
    <w:p w14:paraId="17CF0BE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4" w:name="_Toc22653"/>
      <w:r>
        <w:rPr>
          <w:rFonts w:hint="eastAsia" w:ascii="宋体" w:hAnsi="宋体" w:eastAsia="宋体" w:cs="宋体"/>
          <w:b/>
          <w:bCs/>
          <w:spacing w:val="8"/>
          <w:kern w:val="0"/>
          <w:sz w:val="28"/>
          <w:szCs w:val="28"/>
          <w:lang w:val="en-US" w:eastAsia="zh-CN"/>
        </w:rPr>
        <w:t>6　服务要求</w:t>
      </w:r>
      <w:bookmarkEnd w:id="14"/>
    </w:p>
    <w:p w14:paraId="3A2F662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15" w:name="_Toc29163"/>
      <w:r>
        <w:rPr>
          <w:rFonts w:hint="eastAsia" w:ascii="宋体" w:hAnsi="宋体" w:eastAsia="宋体" w:cs="宋体"/>
          <w:b/>
          <w:bCs/>
          <w:spacing w:val="8"/>
          <w:kern w:val="0"/>
          <w:sz w:val="24"/>
          <w:szCs w:val="24"/>
        </w:rPr>
        <w:t>6.1　就业创业政策咨询</w:t>
      </w:r>
      <w:bookmarkEnd w:id="15"/>
    </w:p>
    <w:p w14:paraId="3629844A">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开展政策咨询时，应指定熟悉经济、社会、文化、高校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毕业生就业创业、人力资源和社会保障方面法律、法规、政策的人员；</w:t>
      </w:r>
    </w:p>
    <w:p w14:paraId="6015400C">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开展政策咨询时，应通过印制政策解读手册、开设网络专题或张贴海报等便于高校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毕业生获得咨询内容的手段提供服务；</w:t>
      </w:r>
    </w:p>
    <w:p w14:paraId="108D851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采取政策宣讲方式时，应提前 2 个工作日将宣讲材料提交服务对象。</w:t>
      </w:r>
    </w:p>
    <w:p w14:paraId="617C1AB7">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注</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服务对象是指高校</w:t>
      </w:r>
      <w:r>
        <w:rPr>
          <w:rFonts w:hint="eastAsia" w:ascii="宋体" w:hAnsi="宋体" w:eastAsia="宋体" w:cs="宋体"/>
          <w:spacing w:val="8"/>
          <w:kern w:val="0"/>
          <w:sz w:val="21"/>
          <w:szCs w:val="21"/>
          <w:lang w:val="en-US" w:eastAsia="zh-CN"/>
        </w:rPr>
        <w:t>和中职</w:t>
      </w:r>
      <w:r>
        <w:rPr>
          <w:rFonts w:hint="eastAsia" w:ascii="宋体" w:hAnsi="宋体" w:eastAsia="宋体" w:cs="宋体"/>
          <w:spacing w:val="8"/>
          <w:kern w:val="0"/>
          <w:sz w:val="21"/>
          <w:szCs w:val="21"/>
        </w:rPr>
        <w:t>毕业生及高校。</w:t>
      </w:r>
    </w:p>
    <w:p w14:paraId="3BD9AE3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16" w:name="_Toc27615"/>
      <w:r>
        <w:rPr>
          <w:rFonts w:hint="eastAsia" w:ascii="宋体" w:hAnsi="宋体" w:eastAsia="宋体" w:cs="宋体"/>
          <w:b/>
          <w:bCs/>
          <w:spacing w:val="8"/>
          <w:kern w:val="0"/>
          <w:sz w:val="24"/>
          <w:szCs w:val="24"/>
        </w:rPr>
        <w:t>6.2　 职业倾向分析</w:t>
      </w:r>
      <w:bookmarkEnd w:id="16"/>
    </w:p>
    <w:p w14:paraId="1603C69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职业倾向分析服务应符合以下要求：</w:t>
      </w:r>
    </w:p>
    <w:p w14:paraId="7391CB55">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应根据高校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毕业生需求和实际条件配备测评工具时，测评工具应符合 GB/T 30663的要求；</w:t>
      </w:r>
    </w:p>
    <w:p w14:paraId="02E8DCF7">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服务机构应对服务对象的基本情况、测评数据等信息保密，并按服务协议要求向服务对象反馈测评结果；</w:t>
      </w:r>
    </w:p>
    <w:p w14:paraId="55CBD817">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测评结果应在服务协议约定的时间内反馈至服务对象。</w:t>
      </w:r>
    </w:p>
    <w:p w14:paraId="25D4D71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4</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跟踪服务。了解用人单位方案实施情况，包括实施进度、范围、实施效果；</w:t>
      </w:r>
    </w:p>
    <w:p w14:paraId="1C7912F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7" w:name="_Toc17023"/>
      <w:r>
        <w:rPr>
          <w:rFonts w:hint="eastAsia" w:ascii="宋体" w:hAnsi="宋体" w:eastAsia="宋体" w:cs="宋体"/>
          <w:b/>
          <w:bCs/>
          <w:spacing w:val="8"/>
          <w:kern w:val="0"/>
          <w:sz w:val="24"/>
          <w:szCs w:val="24"/>
        </w:rPr>
        <w:t>6.</w:t>
      </w:r>
      <w:r>
        <w:rPr>
          <w:rFonts w:hint="eastAsia" w:ascii="宋体" w:hAnsi="宋体" w:eastAsia="宋体" w:cs="宋体"/>
          <w:b/>
          <w:bCs/>
          <w:spacing w:val="8"/>
          <w:kern w:val="0"/>
          <w:sz w:val="24"/>
          <w:szCs w:val="24"/>
          <w:lang w:val="en-US" w:eastAsia="zh-CN"/>
        </w:rPr>
        <w:t>3</w:t>
      </w:r>
      <w:r>
        <w:rPr>
          <w:rFonts w:hint="eastAsia" w:ascii="宋体" w:hAnsi="宋体" w:eastAsia="宋体" w:cs="宋体"/>
          <w:b/>
          <w:bCs/>
          <w:spacing w:val="8"/>
          <w:kern w:val="0"/>
          <w:sz w:val="24"/>
          <w:szCs w:val="24"/>
        </w:rPr>
        <w:t>　 职业</w:t>
      </w:r>
      <w:r>
        <w:rPr>
          <w:rFonts w:hint="eastAsia" w:ascii="宋体" w:hAnsi="宋体" w:eastAsia="宋体" w:cs="宋体"/>
          <w:b/>
          <w:bCs/>
          <w:spacing w:val="8"/>
          <w:kern w:val="0"/>
          <w:sz w:val="24"/>
          <w:szCs w:val="24"/>
          <w:lang w:val="en-US" w:eastAsia="zh-CN"/>
        </w:rPr>
        <w:t>生涯规划</w:t>
      </w:r>
      <w:bookmarkEnd w:id="17"/>
    </w:p>
    <w:p w14:paraId="4A45B3C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职业生涯规划服务应符合以下要求：</w:t>
      </w:r>
    </w:p>
    <w:p w14:paraId="59156A87">
      <w:pPr>
        <w:widowControl/>
        <w:numPr>
          <w:ilvl w:val="0"/>
          <w:numId w:val="0"/>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服务机构应根据高校毕业生自身特点，结合就业形势为高校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 xml:space="preserve">毕业生提供指导意见； </w:t>
      </w:r>
    </w:p>
    <w:p w14:paraId="4B67231F">
      <w:pPr>
        <w:widowControl/>
        <w:numPr>
          <w:ilvl w:val="0"/>
          <w:numId w:val="0"/>
        </w:numPr>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服务机构应以书面形式向服务对象提交指导意见。</w:t>
      </w:r>
    </w:p>
    <w:p w14:paraId="178F2CC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8" w:name="_Toc27546"/>
      <w:r>
        <w:rPr>
          <w:rFonts w:hint="eastAsia" w:ascii="宋体" w:hAnsi="宋体" w:eastAsia="宋体" w:cs="宋体"/>
          <w:b/>
          <w:bCs/>
          <w:spacing w:val="8"/>
          <w:kern w:val="0"/>
          <w:sz w:val="24"/>
          <w:szCs w:val="24"/>
        </w:rPr>
        <w:t>6.</w:t>
      </w:r>
      <w:r>
        <w:rPr>
          <w:rFonts w:hint="eastAsia" w:ascii="宋体" w:hAnsi="宋体" w:eastAsia="宋体" w:cs="宋体"/>
          <w:b/>
          <w:bCs/>
          <w:spacing w:val="8"/>
          <w:kern w:val="0"/>
          <w:sz w:val="24"/>
          <w:szCs w:val="24"/>
          <w:lang w:val="en-US" w:eastAsia="zh-CN"/>
        </w:rPr>
        <w:t>4</w:t>
      </w:r>
      <w:r>
        <w:rPr>
          <w:rFonts w:hint="eastAsia" w:ascii="宋体" w:hAnsi="宋体" w:eastAsia="宋体" w:cs="宋体"/>
          <w:b/>
          <w:bCs/>
          <w:spacing w:val="8"/>
          <w:kern w:val="0"/>
          <w:sz w:val="24"/>
          <w:szCs w:val="24"/>
        </w:rPr>
        <w:t xml:space="preserve">　 </w:t>
      </w:r>
      <w:r>
        <w:rPr>
          <w:rFonts w:hint="eastAsia" w:ascii="宋体" w:hAnsi="宋体" w:eastAsia="宋体" w:cs="宋体"/>
          <w:b/>
          <w:bCs/>
          <w:spacing w:val="8"/>
          <w:kern w:val="0"/>
          <w:sz w:val="24"/>
          <w:szCs w:val="24"/>
          <w:lang w:val="en-US" w:eastAsia="zh-CN"/>
        </w:rPr>
        <w:t>自主创业辅导</w:t>
      </w:r>
      <w:bookmarkEnd w:id="18"/>
    </w:p>
    <w:p w14:paraId="3B559B13">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自主创业辅导服务应符合以下要求：</w:t>
      </w:r>
    </w:p>
    <w:p w14:paraId="5C24F492">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（1）服务机构应结合高校及中职毕业生自身条件、社会需求、创业意愿、行业动态、区域特点等情况开展自 主创业辅导工作；</w:t>
      </w:r>
    </w:p>
    <w:p w14:paraId="2D6B1C99">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（2）服务机构应对高校及中职毕业生创业计划严格保密；</w:t>
      </w:r>
    </w:p>
    <w:p w14:paraId="15291152">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（3）服务内容仅限于辅导高校及中职毕业生自主创业，应避免未经高校毕业生同意而利用其创业成果的行为发生。</w:t>
      </w:r>
    </w:p>
    <w:p w14:paraId="7160408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9" w:name="_Toc14851"/>
      <w:r>
        <w:rPr>
          <w:rFonts w:hint="eastAsia" w:ascii="宋体" w:hAnsi="宋体" w:eastAsia="宋体" w:cs="宋体"/>
          <w:b/>
          <w:bCs/>
          <w:spacing w:val="8"/>
          <w:kern w:val="0"/>
          <w:sz w:val="24"/>
          <w:szCs w:val="24"/>
        </w:rPr>
        <w:t>6.</w:t>
      </w:r>
      <w:r>
        <w:rPr>
          <w:rFonts w:hint="eastAsia" w:ascii="宋体" w:hAnsi="宋体" w:eastAsia="宋体" w:cs="宋体"/>
          <w:b/>
          <w:bCs/>
          <w:spacing w:val="8"/>
          <w:kern w:val="0"/>
          <w:sz w:val="24"/>
          <w:szCs w:val="24"/>
          <w:lang w:val="en-US" w:eastAsia="zh-CN"/>
        </w:rPr>
        <w:t>5</w:t>
      </w:r>
      <w:r>
        <w:rPr>
          <w:rFonts w:hint="eastAsia" w:ascii="宋体" w:hAnsi="宋体" w:eastAsia="宋体" w:cs="宋体"/>
          <w:b/>
          <w:bCs/>
          <w:spacing w:val="8"/>
          <w:kern w:val="0"/>
          <w:sz w:val="24"/>
          <w:szCs w:val="24"/>
        </w:rPr>
        <w:t xml:space="preserve">　 </w:t>
      </w:r>
      <w:r>
        <w:rPr>
          <w:rFonts w:hint="eastAsia" w:ascii="宋体" w:hAnsi="宋体" w:eastAsia="宋体" w:cs="宋体"/>
          <w:b/>
          <w:bCs/>
          <w:spacing w:val="8"/>
          <w:kern w:val="0"/>
          <w:sz w:val="24"/>
          <w:szCs w:val="24"/>
          <w:lang w:val="en-US" w:eastAsia="zh-CN"/>
        </w:rPr>
        <w:t>就业创业技能辅导</w:t>
      </w:r>
      <w:bookmarkEnd w:id="19"/>
    </w:p>
    <w:p w14:paraId="770DD12D">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就业创业技能辅导服务应符合以下要求：</w:t>
      </w:r>
    </w:p>
    <w:p w14:paraId="1F3B38F9">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1</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服务机构应制定指导大纲和教材，并应按照大纲和教材规定开展指导；</w:t>
      </w:r>
    </w:p>
    <w:p w14:paraId="43E68F21">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2</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提供社会实践服务时，服务机构应向服务对象推荐具有合法资质、内部管理规范、安全措施健全的单位；</w:t>
      </w:r>
    </w:p>
    <w:p w14:paraId="7532C4FA">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3</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服务机构应有完善规范的培训管理制度、安全应急预案；</w:t>
      </w:r>
    </w:p>
    <w:p w14:paraId="582C9310">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4</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服务机构应对培训内容严格把关，根据培训需求实施培训服务；</w:t>
      </w:r>
    </w:p>
    <w:p w14:paraId="1EB552D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lang w:val="en-US" w:eastAsia="zh-CN"/>
        </w:rPr>
        <w:t>5</w:t>
      </w:r>
      <w:r>
        <w:rPr>
          <w:rFonts w:hint="eastAsia" w:ascii="宋体" w:hAnsi="宋体" w:eastAsia="宋体" w:cs="宋体"/>
          <w:spacing w:val="8"/>
          <w:kern w:val="0"/>
          <w:sz w:val="21"/>
          <w:szCs w:val="21"/>
          <w:lang w:eastAsia="zh-CN"/>
        </w:rPr>
        <w:t>）</w:t>
      </w:r>
      <w:r>
        <w:rPr>
          <w:rFonts w:hint="eastAsia" w:ascii="宋体" w:hAnsi="宋体" w:eastAsia="宋体" w:cs="宋体"/>
          <w:spacing w:val="8"/>
          <w:kern w:val="0"/>
          <w:sz w:val="21"/>
          <w:szCs w:val="21"/>
        </w:rPr>
        <w:t xml:space="preserve">服务机构应审核培训讲师资质，建立培训讲师管理制度。 </w:t>
      </w:r>
    </w:p>
    <w:p w14:paraId="2C939C4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20" w:name="_Toc16265"/>
      <w:r>
        <w:rPr>
          <w:rFonts w:hint="eastAsia" w:ascii="宋体" w:hAnsi="宋体" w:eastAsia="宋体" w:cs="宋体"/>
          <w:b/>
          <w:bCs/>
          <w:spacing w:val="8"/>
          <w:kern w:val="0"/>
          <w:sz w:val="28"/>
          <w:szCs w:val="28"/>
          <w:lang w:val="en-US" w:eastAsia="zh-CN"/>
        </w:rPr>
        <w:t>7　服务流程</w:t>
      </w:r>
      <w:bookmarkEnd w:id="20"/>
    </w:p>
    <w:p w14:paraId="16DAEB8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21" w:name="_Toc13032"/>
      <w:r>
        <w:rPr>
          <w:rFonts w:hint="eastAsia" w:ascii="宋体" w:hAnsi="宋体" w:eastAsia="宋体" w:cs="宋体"/>
          <w:b/>
          <w:bCs/>
          <w:spacing w:val="8"/>
          <w:kern w:val="0"/>
          <w:sz w:val="24"/>
          <w:szCs w:val="24"/>
        </w:rPr>
        <w:t>7</w:t>
      </w:r>
      <w:r>
        <w:rPr>
          <w:rFonts w:hint="eastAsia" w:ascii="宋体" w:hAnsi="宋体" w:eastAsia="宋体" w:cs="宋体"/>
          <w:b/>
          <w:bCs/>
          <w:spacing w:val="8"/>
          <w:kern w:val="0"/>
          <w:sz w:val="24"/>
          <w:szCs w:val="24"/>
          <w:lang w:eastAsia="zh-CN"/>
        </w:rPr>
        <w:t>.</w:t>
      </w:r>
      <w:r>
        <w:rPr>
          <w:rFonts w:hint="eastAsia" w:ascii="宋体" w:hAnsi="宋体" w:eastAsia="宋体" w:cs="宋体"/>
          <w:b/>
          <w:bCs/>
          <w:spacing w:val="8"/>
          <w:kern w:val="0"/>
          <w:sz w:val="24"/>
          <w:szCs w:val="24"/>
          <w:lang w:val="en-US" w:eastAsia="zh-CN"/>
        </w:rPr>
        <w:t>1</w:t>
      </w:r>
      <w:r>
        <w:rPr>
          <w:rFonts w:hint="eastAsia" w:ascii="宋体" w:hAnsi="宋体" w:eastAsia="宋体" w:cs="宋体"/>
          <w:b/>
          <w:bCs/>
          <w:spacing w:val="8"/>
          <w:kern w:val="0"/>
          <w:sz w:val="24"/>
          <w:szCs w:val="24"/>
        </w:rPr>
        <w:t>　信息发布</w:t>
      </w:r>
      <w:bookmarkEnd w:id="21"/>
    </w:p>
    <w:p w14:paraId="7A4A827D">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服务机构利用互联网平台、移动终端、平面媒体、宣传册、宣讲等多种渠道，发布高校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毕业生就业指导服务相关信息。</w:t>
      </w:r>
    </w:p>
    <w:p w14:paraId="1849B9D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22" w:name="_Toc2664"/>
      <w:r>
        <w:rPr>
          <w:rFonts w:hint="eastAsia" w:ascii="宋体" w:hAnsi="宋体" w:eastAsia="宋体" w:cs="宋体"/>
          <w:b/>
          <w:bCs/>
          <w:spacing w:val="8"/>
          <w:kern w:val="0"/>
          <w:sz w:val="24"/>
          <w:szCs w:val="24"/>
        </w:rPr>
        <w:t>7</w:t>
      </w:r>
      <w:r>
        <w:rPr>
          <w:rFonts w:hint="eastAsia" w:ascii="宋体" w:hAnsi="宋体" w:eastAsia="宋体" w:cs="宋体"/>
          <w:b/>
          <w:bCs/>
          <w:spacing w:val="8"/>
          <w:kern w:val="0"/>
          <w:sz w:val="24"/>
          <w:szCs w:val="24"/>
          <w:lang w:eastAsia="zh-CN"/>
        </w:rPr>
        <w:t>.</w:t>
      </w:r>
      <w:r>
        <w:rPr>
          <w:rFonts w:hint="eastAsia" w:ascii="宋体" w:hAnsi="宋体" w:eastAsia="宋体" w:cs="宋体"/>
          <w:b/>
          <w:bCs/>
          <w:spacing w:val="8"/>
          <w:kern w:val="0"/>
          <w:sz w:val="24"/>
          <w:szCs w:val="24"/>
          <w:lang w:val="en-US" w:eastAsia="zh-CN"/>
        </w:rPr>
        <w:t>2</w:t>
      </w:r>
      <w:r>
        <w:rPr>
          <w:rFonts w:hint="eastAsia" w:ascii="宋体" w:hAnsi="宋体" w:eastAsia="宋体" w:cs="宋体"/>
          <w:b/>
          <w:bCs/>
          <w:spacing w:val="8"/>
          <w:kern w:val="0"/>
          <w:sz w:val="24"/>
          <w:szCs w:val="24"/>
        </w:rPr>
        <w:t>　接洽沟通</w:t>
      </w:r>
      <w:bookmarkEnd w:id="22"/>
    </w:p>
    <w:p w14:paraId="1E6BEFC9">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与服务对象接洽，应根据服务对象意向，分析服务对象需求，提出有针对性的服务方案。</w:t>
      </w:r>
    </w:p>
    <w:p w14:paraId="50D8C7A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rPr>
      </w:pPr>
      <w:bookmarkStart w:id="23" w:name="_Toc30399"/>
      <w:r>
        <w:rPr>
          <w:rFonts w:hint="eastAsia" w:ascii="宋体" w:hAnsi="宋体" w:eastAsia="宋体" w:cs="宋体"/>
          <w:b/>
          <w:bCs/>
          <w:spacing w:val="8"/>
          <w:kern w:val="0"/>
          <w:sz w:val="24"/>
          <w:szCs w:val="24"/>
        </w:rPr>
        <w:t>7</w:t>
      </w:r>
      <w:r>
        <w:rPr>
          <w:rFonts w:hint="eastAsia" w:ascii="宋体" w:hAnsi="宋体" w:eastAsia="宋体" w:cs="宋体"/>
          <w:b/>
          <w:bCs/>
          <w:spacing w:val="8"/>
          <w:kern w:val="0"/>
          <w:sz w:val="24"/>
          <w:szCs w:val="24"/>
          <w:lang w:eastAsia="zh-CN"/>
        </w:rPr>
        <w:t>.</w:t>
      </w:r>
      <w:r>
        <w:rPr>
          <w:rFonts w:hint="eastAsia" w:ascii="宋体" w:hAnsi="宋体" w:eastAsia="宋体" w:cs="宋体"/>
          <w:b/>
          <w:bCs/>
          <w:spacing w:val="8"/>
          <w:kern w:val="0"/>
          <w:sz w:val="24"/>
          <w:szCs w:val="24"/>
          <w:lang w:val="en-US" w:eastAsia="zh-CN"/>
        </w:rPr>
        <w:t>3</w:t>
      </w:r>
      <w:r>
        <w:rPr>
          <w:rFonts w:hint="eastAsia" w:ascii="宋体" w:hAnsi="宋体" w:eastAsia="宋体" w:cs="宋体"/>
          <w:b/>
          <w:bCs/>
          <w:spacing w:val="8"/>
          <w:kern w:val="0"/>
          <w:sz w:val="24"/>
          <w:szCs w:val="24"/>
        </w:rPr>
        <w:t>　签订服务项目协议</w:t>
      </w:r>
      <w:bookmarkEnd w:id="23"/>
    </w:p>
    <w:p w14:paraId="2A205EB1">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7.3.1 服务机构应查阅服务对象交来的全部材料，确认服务对象相关信息。</w:t>
      </w:r>
    </w:p>
    <w:p w14:paraId="19F4724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7.3.2 服务机构应与服务对象签订服务项目协议，包括以下条款：协议双方名称、双方地址、联系人、联系方式；服务内容；服务期限、地点和方式。</w:t>
      </w:r>
    </w:p>
    <w:p w14:paraId="5C8E337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4" w:name="_Toc552"/>
      <w:r>
        <w:rPr>
          <w:rFonts w:hint="eastAsia" w:ascii="宋体" w:hAnsi="宋体" w:eastAsia="宋体" w:cs="宋体"/>
          <w:b/>
          <w:bCs/>
          <w:spacing w:val="8"/>
          <w:kern w:val="0"/>
          <w:sz w:val="24"/>
          <w:szCs w:val="24"/>
        </w:rPr>
        <w:t>7</w:t>
      </w:r>
      <w:r>
        <w:rPr>
          <w:rFonts w:hint="eastAsia" w:ascii="宋体" w:hAnsi="宋体" w:eastAsia="宋体" w:cs="宋体"/>
          <w:b/>
          <w:bCs/>
          <w:spacing w:val="8"/>
          <w:kern w:val="0"/>
          <w:sz w:val="24"/>
          <w:szCs w:val="24"/>
          <w:lang w:eastAsia="zh-CN"/>
        </w:rPr>
        <w:t>.</w:t>
      </w:r>
      <w:r>
        <w:rPr>
          <w:rFonts w:hint="eastAsia" w:ascii="宋体" w:hAnsi="宋体" w:eastAsia="宋体" w:cs="宋体"/>
          <w:b/>
          <w:bCs/>
          <w:spacing w:val="8"/>
          <w:kern w:val="0"/>
          <w:sz w:val="24"/>
          <w:szCs w:val="24"/>
          <w:lang w:val="en-US" w:eastAsia="zh-CN"/>
        </w:rPr>
        <w:t>4</w:t>
      </w:r>
      <w:r>
        <w:rPr>
          <w:rFonts w:hint="eastAsia" w:ascii="宋体" w:hAnsi="宋体" w:eastAsia="宋体" w:cs="宋体"/>
          <w:b/>
          <w:bCs/>
          <w:spacing w:val="8"/>
          <w:kern w:val="0"/>
          <w:sz w:val="24"/>
          <w:szCs w:val="24"/>
        </w:rPr>
        <w:t>　</w:t>
      </w:r>
      <w:r>
        <w:rPr>
          <w:rFonts w:hint="eastAsia" w:ascii="宋体" w:hAnsi="宋体" w:eastAsia="宋体" w:cs="宋体"/>
          <w:b/>
          <w:bCs/>
          <w:spacing w:val="8"/>
          <w:kern w:val="0"/>
          <w:sz w:val="24"/>
          <w:szCs w:val="24"/>
          <w:lang w:val="en-US" w:eastAsia="zh-CN"/>
        </w:rPr>
        <w:t>服务实施</w:t>
      </w:r>
      <w:bookmarkEnd w:id="24"/>
    </w:p>
    <w:p w14:paraId="1FEEC2C9">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7.4.1 服务机构应根据服务项目协议制定实施方案，确定项目负责人。</w:t>
      </w:r>
    </w:p>
    <w:p w14:paraId="28AF192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7.4.2 项目负责人应组织项目团队，按方案计划实施。</w:t>
      </w:r>
    </w:p>
    <w:p w14:paraId="285C9A75">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rPr>
        <w:t xml:space="preserve">7.4.3 项目负责人应指定专人跟踪项目进程，及时解决项目实施中存在的问题。 </w:t>
      </w:r>
    </w:p>
    <w:p w14:paraId="5C92C90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5" w:name="_Toc13261"/>
      <w:r>
        <w:rPr>
          <w:rFonts w:hint="eastAsia" w:ascii="宋体" w:hAnsi="宋体" w:eastAsia="宋体" w:cs="宋体"/>
          <w:b/>
          <w:bCs/>
          <w:spacing w:val="8"/>
          <w:kern w:val="0"/>
          <w:sz w:val="24"/>
          <w:szCs w:val="24"/>
        </w:rPr>
        <w:t>7</w:t>
      </w:r>
      <w:r>
        <w:rPr>
          <w:rFonts w:hint="eastAsia" w:ascii="宋体" w:hAnsi="宋体" w:eastAsia="宋体" w:cs="宋体"/>
          <w:b/>
          <w:bCs/>
          <w:spacing w:val="8"/>
          <w:kern w:val="0"/>
          <w:sz w:val="24"/>
          <w:szCs w:val="24"/>
          <w:lang w:eastAsia="zh-CN"/>
        </w:rPr>
        <w:t>.</w:t>
      </w:r>
      <w:r>
        <w:rPr>
          <w:rFonts w:hint="eastAsia" w:ascii="宋体" w:hAnsi="宋体" w:eastAsia="宋体" w:cs="宋体"/>
          <w:b/>
          <w:bCs/>
          <w:spacing w:val="8"/>
          <w:kern w:val="0"/>
          <w:sz w:val="24"/>
          <w:szCs w:val="24"/>
          <w:lang w:val="en-US" w:eastAsia="zh-CN"/>
        </w:rPr>
        <w:t>5</w:t>
      </w:r>
      <w:r>
        <w:rPr>
          <w:rFonts w:hint="eastAsia" w:ascii="宋体" w:hAnsi="宋体" w:eastAsia="宋体" w:cs="宋体"/>
          <w:b/>
          <w:bCs/>
          <w:spacing w:val="8"/>
          <w:kern w:val="0"/>
          <w:sz w:val="24"/>
          <w:szCs w:val="24"/>
        </w:rPr>
        <w:t>　</w:t>
      </w:r>
      <w:r>
        <w:rPr>
          <w:rFonts w:hint="eastAsia" w:ascii="宋体" w:hAnsi="宋体" w:eastAsia="宋体" w:cs="宋体"/>
          <w:b/>
          <w:bCs/>
          <w:spacing w:val="8"/>
          <w:kern w:val="0"/>
          <w:sz w:val="24"/>
          <w:szCs w:val="24"/>
          <w:lang w:val="en-US" w:eastAsia="zh-CN"/>
        </w:rPr>
        <w:t>资料归档</w:t>
      </w:r>
      <w:bookmarkEnd w:id="25"/>
    </w:p>
    <w:p w14:paraId="7B4D1E4B">
      <w:pPr>
        <w:widowControl/>
        <w:shd w:val="clear" w:color="auto" w:fill="FFFFFF"/>
        <w:ind w:firstLine="452" w:firstLineChars="200"/>
        <w:rPr>
          <w:rFonts w:hint="eastAsia" w:ascii="宋体" w:hAnsi="宋体" w:eastAsia="宋体" w:cs="宋体"/>
          <w:spacing w:val="8"/>
          <w:kern w:val="0"/>
          <w:sz w:val="21"/>
          <w:szCs w:val="21"/>
          <w:lang w:val="en-US" w:eastAsia="zh-CN"/>
        </w:rPr>
      </w:pPr>
      <w:r>
        <w:rPr>
          <w:rFonts w:hint="eastAsia" w:ascii="宋体" w:hAnsi="宋体" w:eastAsia="宋体" w:cs="宋体"/>
          <w:spacing w:val="8"/>
          <w:kern w:val="0"/>
          <w:sz w:val="21"/>
          <w:szCs w:val="21"/>
          <w:lang w:val="en-US" w:eastAsia="zh-CN"/>
        </w:rPr>
        <w:t>服务机构应在服务项目完成后及时将相关资料整理归档。</w:t>
      </w:r>
    </w:p>
    <w:p w14:paraId="6C6B0E75">
      <w:pPr>
        <w:widowControl/>
        <w:shd w:val="clear" w:color="auto" w:fill="FFFFFF"/>
        <w:ind w:firstLine="452" w:firstLineChars="200"/>
        <w:rPr>
          <w:rFonts w:hint="eastAsia" w:ascii="宋体" w:hAnsi="宋体" w:eastAsia="宋体" w:cs="宋体"/>
          <w:spacing w:val="8"/>
          <w:kern w:val="0"/>
          <w:sz w:val="21"/>
          <w:szCs w:val="21"/>
        </w:rPr>
      </w:pPr>
    </w:p>
    <w:p w14:paraId="6588CEF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26" w:name="_Toc5034"/>
      <w:r>
        <w:rPr>
          <w:rFonts w:hint="eastAsia" w:ascii="宋体" w:hAnsi="宋体" w:eastAsia="宋体" w:cs="宋体"/>
          <w:b/>
          <w:bCs/>
          <w:spacing w:val="8"/>
          <w:kern w:val="0"/>
          <w:sz w:val="28"/>
          <w:szCs w:val="28"/>
          <w:lang w:val="en-US" w:eastAsia="zh-CN"/>
        </w:rPr>
        <w:t>8  服务监督、评价与改进</w:t>
      </w:r>
      <w:bookmarkEnd w:id="26"/>
    </w:p>
    <w:p w14:paraId="45527C10">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8.1 服务机构应主动公开服务内容、服务依据、服务程序、服务时限、服务规范、投诉渠道等信息。</w:t>
      </w:r>
    </w:p>
    <w:p w14:paraId="3AF9B818">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8.2 服务机构应采取问卷调查、电话回访、座谈等形式，就服务内容、服务态度、服务效率、服务方式等方面开展服务对象满意度测评，及时评价服务质量。</w:t>
      </w:r>
    </w:p>
    <w:p w14:paraId="1513A571">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8.3 服务机构应提供热线电话、网络意见箱、移动应用平台、微信公众号等多种形式的投诉渠道，及时 受理服务对象投诉。</w:t>
      </w:r>
    </w:p>
    <w:p w14:paraId="7D3FF67F">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8.4</w:t>
      </w:r>
      <w:r>
        <w:rPr>
          <w:rFonts w:hint="eastAsia" w:ascii="宋体" w:hAnsi="宋体" w:eastAsia="宋体" w:cs="宋体"/>
          <w:spacing w:val="8"/>
          <w:kern w:val="0"/>
          <w:sz w:val="21"/>
          <w:szCs w:val="21"/>
          <w:lang w:val="en-US" w:eastAsia="zh-CN"/>
        </w:rPr>
        <w:t xml:space="preserve"> </w:t>
      </w:r>
      <w:r>
        <w:rPr>
          <w:rFonts w:hint="eastAsia" w:ascii="宋体" w:hAnsi="宋体" w:eastAsia="宋体" w:cs="宋体"/>
          <w:spacing w:val="8"/>
          <w:kern w:val="0"/>
          <w:sz w:val="21"/>
          <w:szCs w:val="21"/>
        </w:rPr>
        <w:t>服务机构应明确专门部门负责调查、处理和回复服务对象的投诉。</w:t>
      </w:r>
    </w:p>
    <w:p w14:paraId="48F61173">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8.5 服务机构应在 5 个工作日内把投诉处理情况告知投诉人。</w:t>
      </w:r>
    </w:p>
    <w:p w14:paraId="7A336ABF">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8.6</w:t>
      </w:r>
      <w:r>
        <w:rPr>
          <w:rFonts w:hint="eastAsia" w:ascii="宋体" w:hAnsi="宋体" w:eastAsia="宋体" w:cs="宋体"/>
          <w:spacing w:val="8"/>
          <w:kern w:val="0"/>
          <w:sz w:val="21"/>
          <w:szCs w:val="21"/>
          <w:lang w:val="en-US" w:eastAsia="zh-CN"/>
        </w:rPr>
        <w:t xml:space="preserve"> </w:t>
      </w:r>
      <w:r>
        <w:rPr>
          <w:rFonts w:hint="eastAsia" w:ascii="宋体" w:hAnsi="宋体" w:eastAsia="宋体" w:cs="宋体"/>
          <w:spacing w:val="8"/>
          <w:kern w:val="0"/>
          <w:sz w:val="21"/>
          <w:szCs w:val="21"/>
        </w:rPr>
        <w:t>对于有效投诉，服务机构应制定和实施整改措施。</w:t>
      </w:r>
    </w:p>
    <w:p w14:paraId="14AB1E66">
      <w:pPr>
        <w:widowControl/>
        <w:shd w:val="clear" w:color="auto" w:fill="FFFFFF"/>
        <w:ind w:firstLine="452" w:firstLineChars="200"/>
        <w:rPr>
          <w:rFonts w:hint="eastAsia" w:ascii="宋体" w:hAnsi="宋体" w:eastAsia="宋体" w:cs="宋体"/>
          <w:spacing w:val="8"/>
          <w:kern w:val="0"/>
          <w:sz w:val="21"/>
          <w:szCs w:val="21"/>
        </w:rPr>
      </w:pPr>
    </w:p>
    <w:p w14:paraId="6C1831AF">
      <w:pPr>
        <w:widowControl/>
        <w:shd w:val="clear" w:color="auto" w:fill="FFFFFF"/>
        <w:ind w:firstLine="452" w:firstLineChars="200"/>
        <w:rPr>
          <w:rFonts w:hint="eastAsia" w:ascii="宋体" w:hAnsi="宋体" w:eastAsia="宋体" w:cs="宋体"/>
          <w:spacing w:val="8"/>
          <w:kern w:val="0"/>
          <w:sz w:val="21"/>
          <w:szCs w:val="21"/>
        </w:rPr>
      </w:pPr>
    </w:p>
    <w:p w14:paraId="68B81F08">
      <w:pPr>
        <w:widowControl/>
        <w:shd w:val="clear" w:color="auto" w:fill="FFFFFF"/>
        <w:rPr>
          <w:rFonts w:hint="eastAsia" w:ascii="宋体" w:hAnsi="宋体" w:eastAsia="宋体" w:cs="宋体"/>
          <w:spacing w:val="8"/>
          <w:kern w:val="0"/>
          <w:sz w:val="21"/>
          <w:szCs w:val="21"/>
        </w:rPr>
      </w:pPr>
    </w:p>
    <w:p w14:paraId="2315CD29">
      <w:pPr>
        <w:widowControl/>
        <w:shd w:val="clear" w:color="auto" w:fill="FFFFFF"/>
        <w:ind w:firstLine="452" w:firstLineChars="200"/>
        <w:rPr>
          <w:rFonts w:hint="eastAsia" w:ascii="宋体" w:hAnsi="宋体" w:eastAsia="宋体" w:cs="宋体"/>
          <w:spacing w:val="8"/>
          <w:kern w:val="0"/>
          <w:sz w:val="21"/>
          <w:szCs w:val="21"/>
        </w:rPr>
      </w:pPr>
    </w:p>
    <w:p w14:paraId="0B4B0B38">
      <w:pPr>
        <w:widowControl/>
        <w:shd w:val="clear" w:color="auto" w:fill="FFFFFF"/>
        <w:jc w:val="center"/>
        <w:outlineLvl w:val="0"/>
        <w:rPr>
          <w:rFonts w:hint="eastAsia" w:ascii="宋体" w:hAnsi="宋体" w:eastAsia="宋体" w:cs="宋体"/>
          <w:spacing w:val="8"/>
          <w:kern w:val="0"/>
          <w:sz w:val="21"/>
          <w:szCs w:val="21"/>
        </w:rPr>
      </w:pPr>
      <w:bookmarkStart w:id="27" w:name="_Toc1120"/>
      <w:r>
        <w:rPr>
          <w:rFonts w:hint="eastAsia" w:ascii="宋体" w:hAnsi="宋体" w:eastAsia="宋体" w:cs="宋体"/>
          <w:spacing w:val="8"/>
          <w:kern w:val="0"/>
          <w:sz w:val="21"/>
          <w:szCs w:val="21"/>
        </w:rPr>
        <w:t>附录A</w:t>
      </w:r>
      <w:bookmarkEnd w:id="27"/>
    </w:p>
    <w:p w14:paraId="6F59D4E3">
      <w:pPr>
        <w:widowControl/>
        <w:shd w:val="clear" w:color="auto" w:fill="FFFFFF"/>
        <w:jc w:val="center"/>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就业困难人群职业指导服务场所资源配置</w:t>
      </w:r>
    </w:p>
    <w:p w14:paraId="3A0A7B5B">
      <w:pPr>
        <w:widowControl/>
        <w:shd w:val="clear" w:color="auto" w:fill="FFFFFF"/>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就业困难人群职业指导服务场所资源配置参见表A.1。</w:t>
      </w:r>
    </w:p>
    <w:p w14:paraId="076637D3">
      <w:pPr>
        <w:widowControl/>
        <w:shd w:val="clear" w:color="auto" w:fill="FFFFFF"/>
        <w:jc w:val="center"/>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表A.1就业困难人群职业指导服务场所资源配置表</w:t>
      </w:r>
    </w:p>
    <w:tbl>
      <w:tblPr>
        <w:tblStyle w:val="9"/>
        <w:tblW w:w="91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679"/>
        <w:gridCol w:w="6520"/>
      </w:tblGrid>
      <w:tr w14:paraId="32B61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85" w:hRule="atLeast"/>
        </w:trPr>
        <w:tc>
          <w:tcPr>
            <w:tcW w:w="2679" w:type="dxa"/>
            <w:shd w:val="clear" w:color="auto" w:fill="FFFFFF"/>
            <w:tcMar>
              <w:top w:w="0" w:type="dxa"/>
              <w:left w:w="108" w:type="dxa"/>
              <w:bottom w:w="0" w:type="dxa"/>
              <w:right w:w="108" w:type="dxa"/>
            </w:tcMar>
            <w:vAlign w:val="center"/>
          </w:tcPr>
          <w:p w14:paraId="2D37BE23">
            <w:pPr>
              <w:widowControl/>
              <w:wordWrap w:val="0"/>
              <w:spacing w:line="319" w:lineRule="atLeast"/>
              <w:jc w:val="center"/>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服务窗口区域</w:t>
            </w:r>
          </w:p>
        </w:tc>
        <w:tc>
          <w:tcPr>
            <w:tcW w:w="6520" w:type="dxa"/>
            <w:shd w:val="clear" w:color="auto" w:fill="FFFFFF"/>
            <w:tcMar>
              <w:top w:w="0" w:type="dxa"/>
              <w:left w:w="108" w:type="dxa"/>
              <w:bottom w:w="0" w:type="dxa"/>
              <w:right w:w="108" w:type="dxa"/>
            </w:tcMar>
            <w:vAlign w:val="center"/>
          </w:tcPr>
          <w:p w14:paraId="67D9BC63">
            <w:pPr>
              <w:widowControl/>
              <w:wordWrap w:val="0"/>
              <w:spacing w:line="319" w:lineRule="atLeast"/>
              <w:jc w:val="center"/>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设施设备配置</w:t>
            </w:r>
          </w:p>
        </w:tc>
      </w:tr>
      <w:tr w14:paraId="502BA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0D1C26BD">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前台指导窗口</w:t>
            </w:r>
          </w:p>
        </w:tc>
        <w:tc>
          <w:tcPr>
            <w:tcW w:w="6520" w:type="dxa"/>
            <w:shd w:val="clear" w:color="auto" w:fill="FFFFFF"/>
            <w:tcMar>
              <w:top w:w="0" w:type="dxa"/>
              <w:left w:w="108" w:type="dxa"/>
              <w:bottom w:w="0" w:type="dxa"/>
              <w:right w:w="108" w:type="dxa"/>
            </w:tcMar>
            <w:vAlign w:val="center"/>
          </w:tcPr>
          <w:p w14:paraId="274D7E1C">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服务标识清晰，服务内容、工作流程置于醒目处公示。</w:t>
            </w:r>
          </w:p>
        </w:tc>
      </w:tr>
      <w:tr w14:paraId="2D4E8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655AFD57">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职业指导角</w:t>
            </w:r>
          </w:p>
        </w:tc>
        <w:tc>
          <w:tcPr>
            <w:tcW w:w="6520" w:type="dxa"/>
            <w:shd w:val="clear" w:color="auto" w:fill="FFFFFF"/>
            <w:tcMar>
              <w:top w:w="0" w:type="dxa"/>
              <w:left w:w="108" w:type="dxa"/>
              <w:bottom w:w="0" w:type="dxa"/>
              <w:right w:w="108" w:type="dxa"/>
            </w:tcMar>
            <w:vAlign w:val="center"/>
          </w:tcPr>
          <w:p w14:paraId="66A63A3C">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配备满足困难人群职业指导的设施设备及相关职业指导资料。</w:t>
            </w:r>
          </w:p>
        </w:tc>
      </w:tr>
      <w:tr w14:paraId="0F2AC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6C548F33">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个人职业指导室</w:t>
            </w:r>
          </w:p>
        </w:tc>
        <w:tc>
          <w:tcPr>
            <w:tcW w:w="6520" w:type="dxa"/>
            <w:shd w:val="clear" w:color="auto" w:fill="FFFFFF"/>
            <w:tcMar>
              <w:top w:w="0" w:type="dxa"/>
              <w:left w:w="108" w:type="dxa"/>
              <w:bottom w:w="0" w:type="dxa"/>
              <w:right w:w="108" w:type="dxa"/>
            </w:tcMar>
            <w:vAlign w:val="center"/>
          </w:tcPr>
          <w:p w14:paraId="351C27F3">
            <w:pPr>
              <w:widowControl/>
              <w:wordWrap w:val="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配备满足困难人群个人指导的设施设备及录音录像设备。</w:t>
            </w:r>
          </w:p>
        </w:tc>
      </w:tr>
      <w:tr w14:paraId="5CEA4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4C14F252">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职业测评室</w:t>
            </w:r>
          </w:p>
        </w:tc>
        <w:tc>
          <w:tcPr>
            <w:tcW w:w="6520" w:type="dxa"/>
            <w:shd w:val="clear" w:color="auto" w:fill="FFFFFF"/>
            <w:tcMar>
              <w:top w:w="0" w:type="dxa"/>
              <w:left w:w="108" w:type="dxa"/>
              <w:bottom w:w="0" w:type="dxa"/>
              <w:right w:w="108" w:type="dxa"/>
            </w:tcMar>
            <w:vAlign w:val="center"/>
          </w:tcPr>
          <w:p w14:paraId="53FCE6F2">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配备满足困难人群职业测评的设施设备。</w:t>
            </w:r>
          </w:p>
        </w:tc>
      </w:tr>
      <w:tr w14:paraId="25645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53F90623">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用人单位职业指导室</w:t>
            </w:r>
          </w:p>
        </w:tc>
        <w:tc>
          <w:tcPr>
            <w:tcW w:w="6520" w:type="dxa"/>
            <w:shd w:val="clear" w:color="auto" w:fill="FFFFFF"/>
            <w:tcMar>
              <w:top w:w="0" w:type="dxa"/>
              <w:left w:w="108" w:type="dxa"/>
              <w:bottom w:w="0" w:type="dxa"/>
              <w:right w:w="108" w:type="dxa"/>
            </w:tcMar>
            <w:vAlign w:val="center"/>
          </w:tcPr>
          <w:p w14:paraId="4C39F8EF">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配备满足用人单位指导的设施设备及录音录像设备。</w:t>
            </w:r>
          </w:p>
        </w:tc>
      </w:tr>
      <w:tr w14:paraId="70B82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403" w:hRule="atLeast"/>
        </w:trPr>
        <w:tc>
          <w:tcPr>
            <w:tcW w:w="2679" w:type="dxa"/>
            <w:shd w:val="clear" w:color="auto" w:fill="FFFFFF"/>
            <w:tcMar>
              <w:top w:w="0" w:type="dxa"/>
              <w:left w:w="108" w:type="dxa"/>
              <w:bottom w:w="0" w:type="dxa"/>
              <w:right w:w="108" w:type="dxa"/>
            </w:tcMar>
            <w:vAlign w:val="center"/>
          </w:tcPr>
          <w:p w14:paraId="129765E9">
            <w:pPr>
              <w:widowControl/>
              <w:wordWrap w:val="0"/>
              <w:spacing w:line="319" w:lineRule="atLeast"/>
              <w:textAlignment w:val="baseline"/>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线上（远程）职业指导室</w:t>
            </w:r>
          </w:p>
        </w:tc>
        <w:tc>
          <w:tcPr>
            <w:tcW w:w="6520" w:type="dxa"/>
            <w:shd w:val="clear" w:color="auto" w:fill="FFFFFF"/>
            <w:tcMar>
              <w:top w:w="0" w:type="dxa"/>
              <w:left w:w="108" w:type="dxa"/>
              <w:bottom w:w="0" w:type="dxa"/>
              <w:right w:w="108" w:type="dxa"/>
            </w:tcMar>
            <w:vAlign w:val="center"/>
          </w:tcPr>
          <w:p w14:paraId="00A70EE9">
            <w:pPr>
              <w:widowControl/>
              <w:wordWrap w:val="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配备满足困难人群线上（远程）指导的设施设备。</w:t>
            </w:r>
          </w:p>
        </w:tc>
      </w:tr>
    </w:tbl>
    <w:p w14:paraId="022DE9B1">
      <w:pPr>
        <w:widowControl/>
        <w:shd w:val="clear" w:color="auto" w:fill="FFFFFF"/>
        <w:rPr>
          <w:rFonts w:hint="eastAsia" w:ascii="宋体" w:hAnsi="宋体" w:eastAsia="宋体" w:cs="宋体"/>
          <w:spacing w:val="8"/>
          <w:kern w:val="0"/>
          <w:sz w:val="21"/>
          <w:szCs w:val="21"/>
        </w:rPr>
      </w:pPr>
    </w:p>
    <w:p w14:paraId="1BA564D3">
      <w:pPr>
        <w:widowControl/>
        <w:shd w:val="clear" w:color="auto" w:fill="FFFFFF"/>
        <w:rPr>
          <w:rFonts w:hint="eastAsia" w:ascii="宋体" w:hAnsi="宋体" w:eastAsia="宋体" w:cs="宋体"/>
          <w:spacing w:val="8"/>
          <w:kern w:val="0"/>
          <w:sz w:val="21"/>
          <w:szCs w:val="21"/>
        </w:rPr>
      </w:pPr>
    </w:p>
    <w:p w14:paraId="22C05AB1">
      <w:pPr>
        <w:rPr>
          <w:rFonts w:hint="eastAsia" w:ascii="宋体" w:hAnsi="宋体" w:eastAsia="宋体" w:cs="宋体"/>
          <w:sz w:val="21"/>
          <w:szCs w:val="21"/>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9F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36CA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36CA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0FE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525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525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9C"/>
    <w:rsid w:val="003D78BF"/>
    <w:rsid w:val="00486AE5"/>
    <w:rsid w:val="004C229C"/>
    <w:rsid w:val="00722606"/>
    <w:rsid w:val="00820A2C"/>
    <w:rsid w:val="008C1A77"/>
    <w:rsid w:val="00973C59"/>
    <w:rsid w:val="009908DE"/>
    <w:rsid w:val="00C71C08"/>
    <w:rsid w:val="00DE39E8"/>
    <w:rsid w:val="00E47EAD"/>
    <w:rsid w:val="00EB625C"/>
    <w:rsid w:val="023D3319"/>
    <w:rsid w:val="04334960"/>
    <w:rsid w:val="08964B56"/>
    <w:rsid w:val="15F83E8D"/>
    <w:rsid w:val="19A77CE5"/>
    <w:rsid w:val="19FB3CED"/>
    <w:rsid w:val="1B8676C2"/>
    <w:rsid w:val="202239FC"/>
    <w:rsid w:val="233D435E"/>
    <w:rsid w:val="28A70B0A"/>
    <w:rsid w:val="2A2B5D40"/>
    <w:rsid w:val="2D4B3BCA"/>
    <w:rsid w:val="307D6477"/>
    <w:rsid w:val="3463684F"/>
    <w:rsid w:val="34A915E9"/>
    <w:rsid w:val="35380BBF"/>
    <w:rsid w:val="35D26A76"/>
    <w:rsid w:val="38B3751E"/>
    <w:rsid w:val="394F6B65"/>
    <w:rsid w:val="3FFD4EDF"/>
    <w:rsid w:val="41570678"/>
    <w:rsid w:val="41EA08B5"/>
    <w:rsid w:val="42946D7A"/>
    <w:rsid w:val="43530D81"/>
    <w:rsid w:val="4422359B"/>
    <w:rsid w:val="448B56A1"/>
    <w:rsid w:val="44B20521"/>
    <w:rsid w:val="4B0C67C7"/>
    <w:rsid w:val="4B4B52D9"/>
    <w:rsid w:val="502B7F58"/>
    <w:rsid w:val="5A9049CC"/>
    <w:rsid w:val="617B64D8"/>
    <w:rsid w:val="641370AF"/>
    <w:rsid w:val="6B9E1AF9"/>
    <w:rsid w:val="6BD93922"/>
    <w:rsid w:val="6EB359D1"/>
    <w:rsid w:val="6F67358B"/>
    <w:rsid w:val="72E152C4"/>
    <w:rsid w:val="75C53273"/>
    <w:rsid w:val="79516EBF"/>
    <w:rsid w:val="7A08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76" w:lineRule="auto"/>
      <w:outlineLvl w:val="0"/>
    </w:pPr>
    <w:rPr>
      <w:rFonts w:ascii="Calibri" w:hAnsi="Calibri" w:eastAsia="黑体"/>
      <w:b/>
      <w:kern w:val="44"/>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3218</Words>
  <Characters>3469</Characters>
  <Lines>17</Lines>
  <Paragraphs>5</Paragraphs>
  <TotalTime>0</TotalTime>
  <ScaleCrop>false</ScaleCrop>
  <LinksUpToDate>false</LinksUpToDate>
  <CharactersWithSpaces>3647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2025-05-09T06:48:00Z</dcterms:created>
  <dc:creator>王权</dc:creator>
  <cp:lastModifiedBy>Donny=3=</cp:lastModifiedBy>
  <dcterms:modified xsi:type="dcterms:W3CDTF">2025-09-15T14:22:21Z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eyJoZGlkIjoiNTFmMzU5NGI0MWZmNWQxMjk5ZTJjY2Y1OWIwZDEyNDciLCJ1c2VySWQiOiIzMzE5ODY1MzkifQ==</vt:lpwstr>
  </property>
  <property fmtid="{D5CDD505-2E9C-101B-9397-08002B2CF9AE}" pid="3" name="KSOProductBuildVer">
    <vt:lpwstr>2052-12.1.0.22529</vt:lpwstr>
  </property>
  <property fmtid="{D5CDD505-2E9C-101B-9397-08002B2CF9AE}" pid="4" name="ICV">
    <vt:lpwstr>C8A01F53B9EE48388A0B05CE0314023D_13</vt:lpwstr>
  </property>
</Properties>
</file>