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B6776">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outlineLvl w:val="9"/>
        <w:rPr>
          <w:rFonts w:hint="eastAsia" w:ascii="黑体" w:hAnsi="黑体" w:eastAsia="黑体" w:cs="黑体"/>
          <w:b/>
          <w:sz w:val="44"/>
          <w:szCs w:val="24"/>
          <w:lang w:val="en-US" w:eastAsia="zh-CN"/>
        </w:rPr>
      </w:pPr>
    </w:p>
    <w:p w14:paraId="3F8CD001">
      <w:pPr>
        <w:pStyle w:val="2"/>
        <w:keepNext/>
        <w:keepLines/>
        <w:pageBreakBefore w:val="0"/>
        <w:widowControl w:val="0"/>
        <w:kinsoku/>
        <w:wordWrap/>
        <w:overflowPunct/>
        <w:topLinePunct w:val="0"/>
        <w:autoSpaceDE/>
        <w:autoSpaceDN/>
        <w:bidi w:val="0"/>
        <w:adjustRightInd/>
        <w:snapToGrid/>
        <w:spacing w:before="100" w:after="90"/>
        <w:ind w:firstLine="0" w:firstLineChars="0"/>
        <w:jc w:val="distribute"/>
        <w:textAlignment w:val="auto"/>
        <w:outlineLvl w:val="9"/>
        <w:rPr>
          <w:rFonts w:hint="eastAsia" w:asciiTheme="minorEastAsia" w:hAnsiTheme="minorEastAsia" w:eastAsiaTheme="minorEastAsia" w:cstheme="minorEastAsia"/>
          <w:b/>
          <w:sz w:val="48"/>
          <w:szCs w:val="28"/>
          <w:lang w:val="en-US" w:eastAsia="zh-CN"/>
        </w:rPr>
      </w:pPr>
      <w:r>
        <w:rPr>
          <w:rFonts w:hint="eastAsia" w:asciiTheme="minorEastAsia" w:hAnsiTheme="minorEastAsia" w:eastAsiaTheme="minorEastAsia" w:cstheme="minorEastAsia"/>
          <w:b/>
          <w:sz w:val="48"/>
          <w:szCs w:val="28"/>
          <w:lang w:val="en-US" w:eastAsia="zh-CN"/>
        </w:rPr>
        <w:t>拉萨市地方标准</w:t>
      </w:r>
    </w:p>
    <w:p w14:paraId="35413DF2">
      <w:pPr>
        <w:jc w:val="right"/>
        <w:rPr>
          <w:rFonts w:hint="default" w:ascii="仿宋" w:hAnsi="仿宋" w:eastAsia="仿宋" w:cs="仿宋"/>
          <w:b/>
          <w:sz w:val="36"/>
          <w:szCs w:val="21"/>
          <w:highlight w:val="yellow"/>
          <w:lang w:val="en-US" w:eastAsia="zh-CN"/>
        </w:rPr>
      </w:pPr>
      <w:r>
        <w:rPr>
          <w:rFonts w:hint="eastAsia" w:ascii="仿宋" w:hAnsi="仿宋" w:eastAsia="仿宋" w:cs="仿宋"/>
          <w:b/>
          <w:sz w:val="36"/>
          <w:szCs w:val="21"/>
          <w:highlight w:val="yellow"/>
          <w:lang w:val="en-US" w:eastAsia="zh-CN"/>
        </w:rPr>
        <w:t>DBXXXX</w:t>
      </w:r>
    </w:p>
    <w:p w14:paraId="0A934D65">
      <w:pPr>
        <w:pStyle w:val="2"/>
        <w:keepNext/>
        <w:keepLines/>
        <w:pageBreakBefore w:val="0"/>
        <w:widowControl w:val="0"/>
        <w:pBdr>
          <w:bottom w:val="single" w:color="auto" w:sz="4" w:space="0"/>
        </w:pBdr>
        <w:kinsoku/>
        <w:wordWrap/>
        <w:overflowPunct/>
        <w:topLinePunct w:val="0"/>
        <w:autoSpaceDE/>
        <w:autoSpaceDN/>
        <w:bidi w:val="0"/>
        <w:adjustRightInd/>
        <w:snapToGrid/>
        <w:spacing w:before="100" w:after="90"/>
        <w:ind w:firstLine="0" w:firstLineChars="0"/>
        <w:jc w:val="center"/>
        <w:textAlignment w:val="auto"/>
        <w:outlineLvl w:val="9"/>
        <w:rPr>
          <w:rFonts w:hint="eastAsia" w:ascii="黑体" w:hAnsi="黑体" w:eastAsia="黑体" w:cs="黑体"/>
          <w:b/>
          <w:sz w:val="44"/>
          <w:szCs w:val="24"/>
          <w:lang w:val="en-US" w:eastAsia="zh-CN"/>
        </w:rPr>
      </w:pPr>
    </w:p>
    <w:p w14:paraId="26A9F2E2">
      <w:pPr>
        <w:rPr>
          <w:rFonts w:hint="eastAsia" w:ascii="黑体" w:hAnsi="黑体" w:eastAsia="黑体" w:cs="黑体"/>
          <w:b/>
          <w:sz w:val="44"/>
          <w:szCs w:val="24"/>
          <w:lang w:val="en-US" w:eastAsia="zh-CN"/>
        </w:rPr>
      </w:pPr>
    </w:p>
    <w:p w14:paraId="1A20BC72">
      <w:pPr>
        <w:rPr>
          <w:rFonts w:hint="eastAsia" w:ascii="黑体" w:hAnsi="黑体" w:eastAsia="黑体" w:cs="黑体"/>
          <w:b/>
          <w:sz w:val="44"/>
          <w:szCs w:val="24"/>
          <w:lang w:val="en-US" w:eastAsia="zh-CN"/>
        </w:rPr>
      </w:pPr>
    </w:p>
    <w:p w14:paraId="4B62F37C">
      <w:pPr>
        <w:rPr>
          <w:rFonts w:hint="eastAsia" w:ascii="黑体" w:hAnsi="黑体" w:eastAsia="黑体" w:cs="黑体"/>
          <w:b/>
          <w:sz w:val="44"/>
          <w:szCs w:val="24"/>
          <w:lang w:val="en-US" w:eastAsia="zh-CN"/>
        </w:rPr>
      </w:pPr>
    </w:p>
    <w:p w14:paraId="78B7C59C">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outlineLvl w:val="9"/>
        <w:rPr>
          <w:rFonts w:hint="eastAsia" w:asciiTheme="minorEastAsia" w:hAnsiTheme="minorEastAsia" w:eastAsiaTheme="minorEastAsia" w:cstheme="minorEastAsia"/>
          <w:b/>
          <w:sz w:val="48"/>
          <w:szCs w:val="28"/>
          <w:lang w:val="en-US" w:eastAsia="zh-CN"/>
        </w:rPr>
      </w:pPr>
      <w:bookmarkStart w:id="0" w:name="_Toc264324304"/>
      <w:r>
        <w:rPr>
          <w:rFonts w:hint="eastAsia" w:asciiTheme="minorEastAsia" w:hAnsiTheme="minorEastAsia" w:eastAsiaTheme="minorEastAsia" w:cstheme="minorEastAsia"/>
          <w:b/>
          <w:sz w:val="48"/>
          <w:szCs w:val="28"/>
          <w:lang w:val="en-US" w:eastAsia="zh-CN"/>
        </w:rPr>
        <w:t>拉萨市就业推荐服务规范</w:t>
      </w:r>
      <w:bookmarkEnd w:id="0"/>
    </w:p>
    <w:p w14:paraId="50EAC07F">
      <w:pPr>
        <w:rPr>
          <w:rFonts w:hint="eastAsia" w:ascii="Times New Roman" w:hAnsi="Times New Roman" w:eastAsia="黑体" w:cs="黑体"/>
          <w:b/>
          <w:sz w:val="28"/>
          <w:szCs w:val="18"/>
          <w:highlight w:val="none"/>
          <w:lang w:val="en-US" w:eastAsia="zh-CN"/>
        </w:rPr>
      </w:pPr>
      <w:r>
        <w:rPr>
          <w:rFonts w:hint="eastAsia" w:ascii="Times New Roman" w:hAnsi="Times New Roman" w:eastAsia="黑体" w:cs="黑体"/>
          <w:b/>
          <w:sz w:val="28"/>
          <w:szCs w:val="18"/>
          <w:highlight w:val="none"/>
          <w:lang w:val="en-US" w:eastAsia="zh-CN"/>
        </w:rPr>
        <w:t>Service Standards for Employment Recommendation in Lhasa City</w:t>
      </w:r>
    </w:p>
    <w:p w14:paraId="200F69FB">
      <w:pPr>
        <w:jc w:val="center"/>
        <w:rPr>
          <w:rFonts w:hint="eastAsia" w:ascii="Times New Roman" w:hAnsi="Times New Roman" w:eastAsia="黑体" w:cs="黑体"/>
          <w:b w:val="0"/>
          <w:bCs/>
          <w:sz w:val="28"/>
          <w:szCs w:val="18"/>
          <w:highlight w:val="none"/>
          <w:lang w:val="en-US" w:eastAsia="zh-CN"/>
        </w:rPr>
      </w:pPr>
      <w:r>
        <w:rPr>
          <w:rFonts w:hint="eastAsia" w:ascii="Times New Roman" w:hAnsi="Times New Roman" w:eastAsia="黑体" w:cs="黑体"/>
          <w:b w:val="0"/>
          <w:bCs/>
          <w:sz w:val="28"/>
          <w:szCs w:val="18"/>
          <w:highlight w:val="none"/>
          <w:lang w:val="en-US" w:eastAsia="zh-CN"/>
        </w:rPr>
        <w:t>（征求意见稿）</w:t>
      </w:r>
    </w:p>
    <w:p w14:paraId="433A7F11">
      <w:pPr>
        <w:rPr>
          <w:rFonts w:hint="eastAsia" w:ascii="Times New Roman" w:hAnsi="Times New Roman" w:eastAsia="黑体" w:cs="黑体"/>
          <w:b/>
          <w:sz w:val="28"/>
          <w:szCs w:val="18"/>
          <w:highlight w:val="yellow"/>
          <w:lang w:val="en-US" w:eastAsia="zh-CN"/>
        </w:rPr>
      </w:pPr>
    </w:p>
    <w:p w14:paraId="0FC7A0C0">
      <w:pPr>
        <w:rPr>
          <w:rFonts w:hint="eastAsia" w:ascii="Times New Roman" w:hAnsi="Times New Roman" w:eastAsia="黑体" w:cs="黑体"/>
          <w:b/>
          <w:sz w:val="28"/>
          <w:szCs w:val="18"/>
          <w:highlight w:val="yellow"/>
          <w:lang w:val="en-US" w:eastAsia="zh-CN"/>
        </w:rPr>
      </w:pPr>
    </w:p>
    <w:p w14:paraId="71F49B05">
      <w:pPr>
        <w:rPr>
          <w:rFonts w:hint="eastAsia" w:ascii="Times New Roman" w:hAnsi="Times New Roman" w:eastAsia="黑体" w:cs="黑体"/>
          <w:b/>
          <w:sz w:val="28"/>
          <w:szCs w:val="18"/>
          <w:highlight w:val="yellow"/>
          <w:lang w:val="en-US" w:eastAsia="zh-CN"/>
        </w:rPr>
      </w:pPr>
    </w:p>
    <w:p w14:paraId="4484C79F">
      <w:pPr>
        <w:rPr>
          <w:rFonts w:hint="eastAsia" w:ascii="Times New Roman" w:hAnsi="Times New Roman" w:eastAsia="黑体" w:cs="黑体"/>
          <w:b/>
          <w:sz w:val="28"/>
          <w:szCs w:val="18"/>
          <w:highlight w:val="yellow"/>
          <w:lang w:val="en-US" w:eastAsia="zh-CN"/>
        </w:rPr>
      </w:pPr>
    </w:p>
    <w:p w14:paraId="1D9328CA">
      <w:pPr>
        <w:rPr>
          <w:rFonts w:hint="eastAsia" w:ascii="Times New Roman" w:hAnsi="Times New Roman" w:eastAsia="黑体" w:cs="黑体"/>
          <w:b/>
          <w:sz w:val="28"/>
          <w:szCs w:val="18"/>
          <w:highlight w:val="yellow"/>
          <w:lang w:val="en-US" w:eastAsia="zh-CN"/>
        </w:rPr>
      </w:pPr>
    </w:p>
    <w:p w14:paraId="0908704C">
      <w:pPr>
        <w:rPr>
          <w:rFonts w:hint="eastAsia" w:ascii="Times New Roman" w:hAnsi="Times New Roman" w:eastAsia="黑体" w:cs="黑体"/>
          <w:b/>
          <w:sz w:val="28"/>
          <w:szCs w:val="18"/>
          <w:highlight w:val="yellow"/>
          <w:lang w:val="en-US" w:eastAsia="zh-CN"/>
        </w:rPr>
      </w:pPr>
    </w:p>
    <w:p w14:paraId="00C24508">
      <w:pPr>
        <w:pBdr>
          <w:bottom w:val="single" w:color="auto" w:sz="4" w:space="0"/>
        </w:pBdr>
        <w:rPr>
          <w:rFonts w:hint="default" w:ascii="Times New Roman" w:hAnsi="Times New Roman" w:eastAsia="黑体" w:cs="黑体"/>
          <w:b/>
          <w:sz w:val="28"/>
          <w:szCs w:val="18"/>
          <w:highlight w:val="yellow"/>
          <w:lang w:val="en-US" w:eastAsia="zh-CN"/>
        </w:rPr>
      </w:pPr>
      <w:r>
        <w:rPr>
          <w:rFonts w:hint="eastAsia" w:ascii="Times New Roman" w:hAnsi="Times New Roman" w:eastAsia="黑体" w:cs="黑体"/>
          <w:b/>
          <w:sz w:val="28"/>
          <w:szCs w:val="18"/>
          <w:highlight w:val="yellow"/>
          <w:lang w:val="en-US" w:eastAsia="zh-CN"/>
        </w:rPr>
        <w:t>2025-09-</w:t>
      </w:r>
      <w:r>
        <w:rPr>
          <w:rFonts w:hint="eastAsia"/>
          <w:sz w:val="28"/>
          <w:szCs w:val="36"/>
          <w:highlight w:val="yellow"/>
          <w:lang w:val="en-US" w:eastAsia="zh-CN"/>
        </w:rPr>
        <w:t xml:space="preserve">xx发布                                </w:t>
      </w:r>
      <w:r>
        <w:rPr>
          <w:rFonts w:hint="eastAsia" w:ascii="Times New Roman" w:hAnsi="Times New Roman" w:eastAsia="黑体" w:cs="黑体"/>
          <w:b/>
          <w:sz w:val="28"/>
          <w:szCs w:val="18"/>
          <w:highlight w:val="yellow"/>
          <w:lang w:val="en-US" w:eastAsia="zh-CN"/>
        </w:rPr>
        <w:t>2025-09-</w:t>
      </w:r>
      <w:r>
        <w:rPr>
          <w:rFonts w:hint="eastAsia"/>
          <w:sz w:val="28"/>
          <w:szCs w:val="36"/>
          <w:highlight w:val="yellow"/>
          <w:lang w:val="en-US" w:eastAsia="zh-CN"/>
        </w:rPr>
        <w:t>xx实施</w:t>
      </w:r>
    </w:p>
    <w:p w14:paraId="6F90C13F">
      <w:pPr>
        <w:jc w:val="center"/>
        <w:rPr>
          <w:rFonts w:hint="default" w:ascii="Times New Roman" w:hAnsi="Times New Roman" w:eastAsia="黑体" w:cs="黑体"/>
          <w:b w:val="0"/>
          <w:bCs/>
          <w:sz w:val="28"/>
          <w:szCs w:val="18"/>
          <w:highlight w:val="yellow"/>
          <w:lang w:val="en-US" w:eastAsia="zh-CN"/>
        </w:rPr>
      </w:pPr>
      <w:r>
        <w:rPr>
          <w:rFonts w:hint="eastAsia"/>
          <w:sz w:val="28"/>
          <w:szCs w:val="36"/>
          <w:highlight w:val="yellow"/>
          <w:lang w:val="en-US" w:eastAsia="zh-CN"/>
        </w:rPr>
        <w:t>xxxxxxxxxxxx    发布</w:t>
      </w:r>
    </w:p>
    <w:p w14:paraId="3C2D74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kern w:val="44"/>
          <w:sz w:val="36"/>
          <w:szCs w:val="21"/>
          <w:lang w:val="en-US" w:eastAsia="zh-CN" w:bidi="ar-SA"/>
        </w:rPr>
        <w:sectPr>
          <w:pgSz w:w="11906" w:h="16838"/>
          <w:pgMar w:top="1440" w:right="1800" w:bottom="1440" w:left="1800" w:header="851" w:footer="992" w:gutter="0"/>
          <w:cols w:space="425" w:num="1"/>
          <w:docGrid w:type="lines" w:linePitch="312" w:charSpace="0"/>
        </w:sectPr>
      </w:pPr>
    </w:p>
    <w:p w14:paraId="347FB4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目 录</w:t>
      </w:r>
    </w:p>
    <w:sdt>
      <w:sdtPr>
        <w:rPr>
          <w:rFonts w:ascii="宋体" w:hAnsi="宋体" w:eastAsia="宋体" w:cstheme="minorBidi"/>
          <w:kern w:val="2"/>
          <w:sz w:val="21"/>
          <w:szCs w:val="24"/>
          <w:lang w:val="en-US" w:eastAsia="zh-CN" w:bidi="ar-SA"/>
        </w:rPr>
        <w:id w:val="723412490"/>
        <w15:color w:val="DBDBDB"/>
        <w:docPartObj>
          <w:docPartGallery w:val="Table of Contents"/>
          <w:docPartUnique/>
        </w:docPartObj>
      </w:sdtPr>
      <w:sdtEndPr>
        <w:rPr>
          <w:rFonts w:hint="default" w:ascii="黑体" w:hAnsi="黑体" w:eastAsia="黑体" w:cs="黑体"/>
          <w:kern w:val="44"/>
          <w:sz w:val="21"/>
          <w:szCs w:val="21"/>
          <w:lang w:val="en-US" w:eastAsia="zh-CN" w:bidi="ar-SA"/>
        </w:rPr>
      </w:sdtEndPr>
      <w:sdtContent>
        <w:p w14:paraId="652A22B6">
          <w:pPr>
            <w:spacing w:before="0" w:beforeLines="0" w:after="0" w:afterLines="0" w:line="240" w:lineRule="auto"/>
            <w:ind w:left="0" w:leftChars="0" w:right="0" w:rightChars="0" w:firstLine="0" w:firstLineChars="0"/>
            <w:jc w:val="center"/>
          </w:pPr>
        </w:p>
        <w:p w14:paraId="07620327">
          <w:pPr>
            <w:pStyle w:val="7"/>
            <w:tabs>
              <w:tab w:val="right" w:leader="dot" w:pos="8306"/>
            </w:tabs>
          </w:pPr>
          <w:r>
            <w:rPr>
              <w:rFonts w:hint="default" w:ascii="黑体" w:hAnsi="黑体" w:eastAsia="黑体" w:cs="黑体"/>
              <w:b/>
              <w:kern w:val="44"/>
              <w:sz w:val="36"/>
              <w:szCs w:val="21"/>
              <w:lang w:val="en-US" w:eastAsia="zh-CN" w:bidi="ar-SA"/>
            </w:rPr>
            <w:fldChar w:fldCharType="begin"/>
          </w:r>
          <w:r>
            <w:rPr>
              <w:rFonts w:hint="default" w:ascii="黑体" w:hAnsi="黑体" w:eastAsia="黑体" w:cs="黑体"/>
              <w:b/>
              <w:kern w:val="44"/>
              <w:sz w:val="36"/>
              <w:szCs w:val="21"/>
              <w:lang w:val="en-US" w:eastAsia="zh-CN" w:bidi="ar-SA"/>
            </w:rPr>
            <w:instrText xml:space="preserve">TOC \o "1-1" \h \u </w:instrText>
          </w:r>
          <w:r>
            <w:rPr>
              <w:rFonts w:hint="default" w:ascii="黑体" w:hAnsi="黑体" w:eastAsia="黑体" w:cs="黑体"/>
              <w:b/>
              <w:kern w:val="44"/>
              <w:sz w:val="36"/>
              <w:szCs w:val="21"/>
              <w:lang w:val="en-US" w:eastAsia="zh-CN" w:bidi="ar-SA"/>
            </w:rPr>
            <w:fldChar w:fldCharType="separate"/>
          </w: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_Toc921248376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前言</w:t>
          </w:r>
          <w:r>
            <w:tab/>
          </w:r>
          <w:r>
            <w:fldChar w:fldCharType="begin"/>
          </w:r>
          <w:r>
            <w:instrText xml:space="preserve"> PAGEREF _Toc921248376 \h </w:instrText>
          </w:r>
          <w:r>
            <w:fldChar w:fldCharType="separate"/>
          </w:r>
          <w:r>
            <w:t>1</w:t>
          </w:r>
          <w:r>
            <w:fldChar w:fldCharType="end"/>
          </w:r>
          <w:r>
            <w:rPr>
              <w:rFonts w:hint="default" w:ascii="黑体" w:hAnsi="黑体" w:eastAsia="黑体" w:cs="黑体"/>
              <w:kern w:val="44"/>
              <w:szCs w:val="21"/>
              <w:lang w:val="en-US" w:eastAsia="zh-CN" w:bidi="ar-SA"/>
            </w:rPr>
            <w:fldChar w:fldCharType="end"/>
          </w:r>
        </w:p>
        <w:p w14:paraId="01AE06C0">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_Toc64360562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szCs w:val="24"/>
              <w:lang w:val="en-US" w:eastAsia="zh-CN"/>
            </w:rPr>
            <w:t>拉萨市就业推荐服务规范</w:t>
          </w:r>
          <w:r>
            <w:tab/>
          </w:r>
          <w:r>
            <w:fldChar w:fldCharType="begin"/>
          </w:r>
          <w:r>
            <w:instrText xml:space="preserve"> PAGEREF _Toc64360562 \h </w:instrText>
          </w:r>
          <w:r>
            <w:fldChar w:fldCharType="separate"/>
          </w:r>
          <w:r>
            <w:t>1</w:t>
          </w:r>
          <w:r>
            <w:fldChar w:fldCharType="end"/>
          </w:r>
          <w:r>
            <w:rPr>
              <w:rFonts w:hint="default" w:ascii="黑体" w:hAnsi="黑体" w:eastAsia="黑体" w:cs="黑体"/>
              <w:kern w:val="44"/>
              <w:szCs w:val="21"/>
              <w:lang w:val="en-US" w:eastAsia="zh-CN" w:bidi="ar-SA"/>
            </w:rPr>
            <w:fldChar w:fldCharType="end"/>
          </w:r>
        </w:p>
        <w:p w14:paraId="671D2C8C">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_Toc1523691093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1 范围</w:t>
          </w:r>
          <w:r>
            <w:tab/>
          </w:r>
          <w:r>
            <w:fldChar w:fldCharType="begin"/>
          </w:r>
          <w:r>
            <w:instrText xml:space="preserve"> PAGEREF _Toc1523691093 \h </w:instrText>
          </w:r>
          <w:r>
            <w:fldChar w:fldCharType="separate"/>
          </w:r>
          <w:r>
            <w:t>1</w:t>
          </w:r>
          <w:r>
            <w:fldChar w:fldCharType="end"/>
          </w:r>
          <w:r>
            <w:rPr>
              <w:rFonts w:hint="default" w:ascii="黑体" w:hAnsi="黑体" w:eastAsia="黑体" w:cs="黑体"/>
              <w:kern w:val="44"/>
              <w:szCs w:val="21"/>
              <w:lang w:val="en-US" w:eastAsia="zh-CN" w:bidi="ar-SA"/>
            </w:rPr>
            <w:fldChar w:fldCharType="end"/>
          </w:r>
        </w:p>
        <w:p w14:paraId="290B1839">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_Toc2081193223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2 规范性引用文件</w:t>
          </w:r>
          <w:r>
            <w:tab/>
          </w:r>
          <w:r>
            <w:fldChar w:fldCharType="begin"/>
          </w:r>
          <w:r>
            <w:instrText xml:space="preserve"> PAGEREF _Toc2081193223 \h </w:instrText>
          </w:r>
          <w:r>
            <w:fldChar w:fldCharType="separate"/>
          </w:r>
          <w:r>
            <w:t>1</w:t>
          </w:r>
          <w:r>
            <w:fldChar w:fldCharType="end"/>
          </w:r>
          <w:r>
            <w:rPr>
              <w:rFonts w:hint="default" w:ascii="黑体" w:hAnsi="黑体" w:eastAsia="黑体" w:cs="黑体"/>
              <w:kern w:val="44"/>
              <w:szCs w:val="21"/>
              <w:lang w:val="en-US" w:eastAsia="zh-CN" w:bidi="ar-SA"/>
            </w:rPr>
            <w:fldChar w:fldCharType="end"/>
          </w:r>
        </w:p>
        <w:p w14:paraId="7951A6B0">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_Toc400856625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3 术语和定义</w:t>
          </w:r>
          <w:r>
            <w:tab/>
          </w:r>
          <w:r>
            <w:fldChar w:fldCharType="begin"/>
          </w:r>
          <w:r>
            <w:instrText xml:space="preserve"> PAGEREF _Toc400856625 \h </w:instrText>
          </w:r>
          <w:r>
            <w:fldChar w:fldCharType="separate"/>
          </w:r>
          <w:r>
            <w:t>1</w:t>
          </w:r>
          <w:r>
            <w:fldChar w:fldCharType="end"/>
          </w:r>
          <w:r>
            <w:rPr>
              <w:rFonts w:hint="default" w:ascii="黑体" w:hAnsi="黑体" w:eastAsia="黑体" w:cs="黑体"/>
              <w:kern w:val="44"/>
              <w:szCs w:val="21"/>
              <w:lang w:val="en-US" w:eastAsia="zh-CN" w:bidi="ar-SA"/>
            </w:rPr>
            <w:fldChar w:fldCharType="end"/>
          </w:r>
        </w:p>
        <w:p w14:paraId="6B535548">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_Toc541095736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4 基本要求</w:t>
          </w:r>
          <w:r>
            <w:tab/>
          </w:r>
          <w:r>
            <w:fldChar w:fldCharType="begin"/>
          </w:r>
          <w:r>
            <w:instrText xml:space="preserve"> PAGEREF _Toc541095736 \h </w:instrText>
          </w:r>
          <w:r>
            <w:fldChar w:fldCharType="separate"/>
          </w:r>
          <w:r>
            <w:t>2</w:t>
          </w:r>
          <w:r>
            <w:fldChar w:fldCharType="end"/>
          </w:r>
          <w:r>
            <w:rPr>
              <w:rFonts w:hint="default" w:ascii="黑体" w:hAnsi="黑体" w:eastAsia="黑体" w:cs="黑体"/>
              <w:kern w:val="44"/>
              <w:szCs w:val="21"/>
              <w:lang w:val="en-US" w:eastAsia="zh-CN" w:bidi="ar-SA"/>
            </w:rPr>
            <w:fldChar w:fldCharType="end"/>
          </w:r>
        </w:p>
        <w:p w14:paraId="32EEDF9D">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_Toc1750273554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5</w:t>
          </w:r>
          <w:r>
            <w:rPr>
              <w:rFonts w:hint="default" w:ascii="黑体" w:hAnsi="黑体" w:eastAsia="黑体" w:cs="黑体"/>
              <w:kern w:val="44"/>
              <w:szCs w:val="21"/>
              <w:lang w:val="en-US" w:eastAsia="zh-CN" w:bidi="ar-SA"/>
            </w:rPr>
            <w:t xml:space="preserve"> 服务内容</w:t>
          </w:r>
          <w:r>
            <w:rPr>
              <w:rFonts w:hint="eastAsia" w:ascii="黑体" w:hAnsi="黑体" w:eastAsia="黑体" w:cs="黑体"/>
              <w:kern w:val="44"/>
              <w:szCs w:val="21"/>
              <w:lang w:val="en-US" w:eastAsia="zh-CN" w:bidi="ar-SA"/>
            </w:rPr>
            <w:t>和要求</w:t>
          </w:r>
          <w:r>
            <w:tab/>
          </w:r>
          <w:r>
            <w:fldChar w:fldCharType="begin"/>
          </w:r>
          <w:r>
            <w:instrText xml:space="preserve"> PAGEREF _Toc1750273554 \h </w:instrText>
          </w:r>
          <w:r>
            <w:fldChar w:fldCharType="separate"/>
          </w:r>
          <w:r>
            <w:t>3</w:t>
          </w:r>
          <w:r>
            <w:fldChar w:fldCharType="end"/>
          </w:r>
          <w:r>
            <w:rPr>
              <w:rFonts w:hint="default" w:ascii="黑体" w:hAnsi="黑体" w:eastAsia="黑体" w:cs="黑体"/>
              <w:kern w:val="44"/>
              <w:szCs w:val="21"/>
              <w:lang w:val="en-US" w:eastAsia="zh-CN" w:bidi="ar-SA"/>
            </w:rPr>
            <w:fldChar w:fldCharType="end"/>
          </w:r>
        </w:p>
        <w:p w14:paraId="2769F5D0">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_Toc616625472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6 服务流程</w:t>
          </w:r>
          <w:r>
            <w:tab/>
          </w:r>
          <w:r>
            <w:fldChar w:fldCharType="begin"/>
          </w:r>
          <w:r>
            <w:instrText xml:space="preserve"> PAGEREF _Toc616625472 \h </w:instrText>
          </w:r>
          <w:r>
            <w:fldChar w:fldCharType="separate"/>
          </w:r>
          <w:r>
            <w:t>4</w:t>
          </w:r>
          <w:r>
            <w:fldChar w:fldCharType="end"/>
          </w:r>
          <w:r>
            <w:rPr>
              <w:rFonts w:hint="default" w:ascii="黑体" w:hAnsi="黑体" w:eastAsia="黑体" w:cs="黑体"/>
              <w:kern w:val="44"/>
              <w:szCs w:val="21"/>
              <w:lang w:val="en-US" w:eastAsia="zh-CN" w:bidi="ar-SA"/>
            </w:rPr>
            <w:fldChar w:fldCharType="end"/>
          </w:r>
        </w:p>
        <w:p w14:paraId="253AE95C">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_Toc2015711129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7 服务要求</w:t>
          </w:r>
          <w:r>
            <w:tab/>
          </w:r>
          <w:r>
            <w:fldChar w:fldCharType="begin"/>
          </w:r>
          <w:r>
            <w:instrText xml:space="preserve"> PAGEREF _Toc2015711129 \h </w:instrText>
          </w:r>
          <w:r>
            <w:fldChar w:fldCharType="separate"/>
          </w:r>
          <w:r>
            <w:t>6</w:t>
          </w:r>
          <w:r>
            <w:fldChar w:fldCharType="end"/>
          </w:r>
          <w:r>
            <w:rPr>
              <w:rFonts w:hint="default" w:ascii="黑体" w:hAnsi="黑体" w:eastAsia="黑体" w:cs="黑体"/>
              <w:kern w:val="44"/>
              <w:szCs w:val="21"/>
              <w:lang w:val="en-US" w:eastAsia="zh-CN" w:bidi="ar-SA"/>
            </w:rPr>
            <w:fldChar w:fldCharType="end"/>
          </w:r>
        </w:p>
        <w:p w14:paraId="25A79113">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_Toc1502413678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8 服务监督、评价与改进</w:t>
          </w:r>
          <w:r>
            <w:tab/>
          </w:r>
          <w:r>
            <w:fldChar w:fldCharType="begin"/>
          </w:r>
          <w:r>
            <w:instrText xml:space="preserve"> PAGEREF _Toc1502413678 \h </w:instrText>
          </w:r>
          <w:r>
            <w:fldChar w:fldCharType="separate"/>
          </w:r>
          <w:r>
            <w:t>7</w:t>
          </w:r>
          <w:r>
            <w:fldChar w:fldCharType="end"/>
          </w:r>
          <w:r>
            <w:rPr>
              <w:rFonts w:hint="default" w:ascii="黑体" w:hAnsi="黑体" w:eastAsia="黑体" w:cs="黑体"/>
              <w:kern w:val="44"/>
              <w:szCs w:val="21"/>
              <w:lang w:val="en-US" w:eastAsia="zh-CN" w:bidi="ar-SA"/>
            </w:rPr>
            <w:fldChar w:fldCharType="end"/>
          </w:r>
        </w:p>
        <w:p w14:paraId="50D992AB">
          <w:pPr>
            <w:pStyle w:val="7"/>
            <w:tabs>
              <w:tab w:val="right" w:leader="dot" w:pos="8306"/>
            </w:tabs>
          </w:pPr>
          <w:r>
            <w:rPr>
              <w:rFonts w:hint="default" w:ascii="黑体" w:hAnsi="黑体" w:eastAsia="黑体" w:cs="黑体"/>
              <w:kern w:val="44"/>
              <w:szCs w:val="21"/>
              <w:lang w:val="en-US" w:eastAsia="zh-CN" w:bidi="ar-SA"/>
            </w:rPr>
            <w:fldChar w:fldCharType="begin"/>
          </w:r>
          <w:r>
            <w:rPr>
              <w:rFonts w:hint="default" w:ascii="黑体" w:hAnsi="黑体" w:eastAsia="黑体" w:cs="黑体"/>
              <w:kern w:val="44"/>
              <w:szCs w:val="21"/>
              <w:lang w:val="en-US" w:eastAsia="zh-CN" w:bidi="ar-SA"/>
            </w:rPr>
            <w:instrText xml:space="preserve"> HYPERLINK \l _Toc953964720 </w:instrText>
          </w:r>
          <w:r>
            <w:rPr>
              <w:rFonts w:hint="default" w:ascii="黑体" w:hAnsi="黑体" w:eastAsia="黑体" w:cs="黑体"/>
              <w:kern w:val="44"/>
              <w:szCs w:val="21"/>
              <w:lang w:val="en-US" w:eastAsia="zh-CN" w:bidi="ar-SA"/>
            </w:rPr>
            <w:fldChar w:fldCharType="separate"/>
          </w:r>
          <w:r>
            <w:rPr>
              <w:rFonts w:hint="eastAsia" w:ascii="黑体" w:hAnsi="黑体" w:eastAsia="黑体" w:cs="黑体"/>
              <w:kern w:val="44"/>
              <w:szCs w:val="21"/>
              <w:lang w:val="en-US" w:eastAsia="zh-CN" w:bidi="ar-SA"/>
            </w:rPr>
            <w:t>参考文献</w:t>
          </w:r>
          <w:r>
            <w:tab/>
          </w:r>
          <w:r>
            <w:fldChar w:fldCharType="begin"/>
          </w:r>
          <w:r>
            <w:instrText xml:space="preserve"> PAGEREF _Toc953964720 \h </w:instrText>
          </w:r>
          <w:r>
            <w:fldChar w:fldCharType="separate"/>
          </w:r>
          <w:r>
            <w:t>9</w:t>
          </w:r>
          <w:r>
            <w:fldChar w:fldCharType="end"/>
          </w:r>
          <w:r>
            <w:rPr>
              <w:rFonts w:hint="default" w:ascii="黑体" w:hAnsi="黑体" w:eastAsia="黑体" w:cs="黑体"/>
              <w:kern w:val="44"/>
              <w:szCs w:val="21"/>
              <w:lang w:val="en-US" w:eastAsia="zh-CN" w:bidi="ar-SA"/>
            </w:rPr>
            <w:fldChar w:fldCharType="end"/>
          </w:r>
        </w:p>
        <w:p w14:paraId="5B984296">
          <w:pPr>
            <w:keepNext w:val="0"/>
            <w:keepLines w:val="0"/>
            <w:pageBreakBefore w:val="0"/>
            <w:widowControl w:val="0"/>
            <w:kinsoku/>
            <w:wordWrap/>
            <w:overflowPunct/>
            <w:topLinePunct w:val="0"/>
            <w:autoSpaceDE/>
            <w:autoSpaceDN/>
            <w:bidi w:val="0"/>
            <w:adjustRightInd/>
            <w:snapToGrid/>
            <w:spacing w:before="157" w:beforeLines="50"/>
            <w:ind w:firstLine="0" w:firstLineChars="0"/>
            <w:jc w:val="left"/>
            <w:textAlignment w:val="auto"/>
            <w:rPr>
              <w:rFonts w:hint="default" w:ascii="黑体" w:hAnsi="黑体" w:eastAsia="黑体" w:cs="黑体"/>
              <w:kern w:val="44"/>
              <w:sz w:val="21"/>
              <w:szCs w:val="21"/>
              <w:lang w:val="en-US" w:eastAsia="zh-CN" w:bidi="ar-SA"/>
            </w:rPr>
          </w:pPr>
          <w:r>
            <w:rPr>
              <w:rFonts w:hint="default" w:ascii="黑体" w:hAnsi="黑体" w:eastAsia="黑体" w:cs="黑体"/>
              <w:kern w:val="44"/>
              <w:szCs w:val="21"/>
              <w:lang w:val="en-US" w:eastAsia="zh-CN" w:bidi="ar-SA"/>
            </w:rPr>
            <w:fldChar w:fldCharType="end"/>
          </w:r>
        </w:p>
      </w:sdtContent>
    </w:sdt>
    <w:p w14:paraId="3EC20E68">
      <w:pPr>
        <w:keepNext w:val="0"/>
        <w:keepLines w:val="0"/>
        <w:pageBreakBefore w:val="0"/>
        <w:widowControl w:val="0"/>
        <w:kinsoku/>
        <w:wordWrap/>
        <w:overflowPunct/>
        <w:topLinePunct w:val="0"/>
        <w:autoSpaceDE/>
        <w:autoSpaceDN/>
        <w:bidi w:val="0"/>
        <w:adjustRightInd/>
        <w:snapToGrid/>
        <w:spacing w:before="157" w:beforeLines="50"/>
        <w:ind w:firstLine="0" w:firstLineChars="0"/>
        <w:jc w:val="left"/>
        <w:textAlignment w:val="auto"/>
        <w:rPr>
          <w:rFonts w:hint="default" w:ascii="黑体" w:hAnsi="黑体" w:eastAsia="黑体" w:cs="黑体"/>
          <w:kern w:val="44"/>
          <w:sz w:val="21"/>
          <w:szCs w:val="21"/>
          <w:lang w:val="en-US" w:eastAsia="zh-CN" w:bidi="ar-SA"/>
        </w:rPr>
      </w:pPr>
    </w:p>
    <w:p w14:paraId="4F086693">
      <w:pPr>
        <w:rPr>
          <w:rFonts w:hint="eastAsia" w:ascii="黑体" w:hAnsi="黑体" w:eastAsia="黑体" w:cs="黑体"/>
          <w:b/>
          <w:kern w:val="44"/>
          <w:sz w:val="36"/>
          <w:szCs w:val="21"/>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p>
    <w:p w14:paraId="1992105F">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outlineLvl w:val="0"/>
        <w:rPr>
          <w:rFonts w:hint="eastAsia" w:ascii="黑体" w:hAnsi="黑体" w:eastAsia="黑体" w:cs="黑体"/>
          <w:b w:val="0"/>
          <w:bCs/>
          <w:kern w:val="44"/>
          <w:sz w:val="32"/>
          <w:szCs w:val="32"/>
          <w:lang w:val="en-US" w:eastAsia="zh-CN" w:bidi="ar-SA"/>
        </w:rPr>
      </w:pPr>
      <w:bookmarkStart w:id="1" w:name="_Toc921248376"/>
      <w:r>
        <w:rPr>
          <w:rFonts w:hint="eastAsia" w:ascii="黑体" w:hAnsi="黑体" w:eastAsia="黑体" w:cs="黑体"/>
          <w:b w:val="0"/>
          <w:bCs/>
          <w:kern w:val="44"/>
          <w:sz w:val="32"/>
          <w:szCs w:val="32"/>
          <w:lang w:val="en-US" w:eastAsia="zh-CN" w:bidi="ar-SA"/>
        </w:rPr>
        <w:t>前  言</w:t>
      </w:r>
      <w:bookmarkEnd w:id="1"/>
    </w:p>
    <w:p w14:paraId="1C6EE2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本文件按照 GB/T 1.1—2020《标准化工作导则 第1部分：标准化文件的结构和起草规则》的规定起草。</w:t>
      </w:r>
    </w:p>
    <w:p w14:paraId="3BE7A2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本标准由</w:t>
      </w:r>
      <w:r>
        <w:rPr>
          <w:rFonts w:hint="eastAsia"/>
          <w:sz w:val="21"/>
          <w:szCs w:val="21"/>
          <w:highlight w:val="yellow"/>
          <w:lang w:val="en-US" w:eastAsia="zh-CN"/>
        </w:rPr>
        <w:t>xxxx（部门）</w:t>
      </w:r>
      <w:r>
        <w:rPr>
          <w:rFonts w:hint="eastAsia"/>
          <w:sz w:val="21"/>
          <w:szCs w:val="21"/>
          <w:lang w:val="en-US" w:eastAsia="zh-CN"/>
        </w:rPr>
        <w:t>提出，由</w:t>
      </w:r>
      <w:r>
        <w:rPr>
          <w:rFonts w:hint="eastAsia"/>
          <w:sz w:val="21"/>
          <w:szCs w:val="21"/>
          <w:highlight w:val="yellow"/>
          <w:lang w:val="en-US" w:eastAsia="zh-CN"/>
        </w:rPr>
        <w:t>xxxx（部门）</w:t>
      </w:r>
      <w:r>
        <w:rPr>
          <w:rFonts w:hint="eastAsia"/>
          <w:sz w:val="21"/>
          <w:szCs w:val="21"/>
          <w:lang w:val="en-US" w:eastAsia="zh-CN"/>
        </w:rPr>
        <w:t>归口。</w:t>
      </w:r>
    </w:p>
    <w:p w14:paraId="0A820F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yellow"/>
          <w:lang w:val="en-US" w:eastAsia="zh-CN"/>
        </w:rPr>
      </w:pPr>
      <w:r>
        <w:rPr>
          <w:rFonts w:hint="eastAsia"/>
          <w:sz w:val="21"/>
          <w:szCs w:val="21"/>
          <w:lang w:val="en-US" w:eastAsia="zh-CN"/>
        </w:rPr>
        <w:t>本标准起草单位：</w:t>
      </w:r>
      <w:r>
        <w:rPr>
          <w:rFonts w:hint="eastAsia"/>
          <w:sz w:val="21"/>
          <w:szCs w:val="21"/>
          <w:highlight w:val="yellow"/>
          <w:lang w:val="en-US" w:eastAsia="zh-CN"/>
        </w:rPr>
        <w:t>XXXXXXXXXX</w:t>
      </w:r>
    </w:p>
    <w:p w14:paraId="77BEAC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yellow"/>
          <w:lang w:val="en-US" w:eastAsia="zh-CN"/>
        </w:rPr>
      </w:pPr>
      <w:r>
        <w:rPr>
          <w:rFonts w:hint="eastAsia"/>
          <w:sz w:val="21"/>
          <w:szCs w:val="21"/>
          <w:lang w:val="en-US" w:eastAsia="zh-CN"/>
        </w:rPr>
        <w:t>本标注主要起草人：</w:t>
      </w:r>
      <w:r>
        <w:rPr>
          <w:rFonts w:hint="eastAsia"/>
          <w:sz w:val="21"/>
          <w:szCs w:val="21"/>
          <w:highlight w:val="yellow"/>
          <w:lang w:val="en-US" w:eastAsia="zh-CN"/>
        </w:rPr>
        <w:t>杜迎春、</w:t>
      </w:r>
      <w:bookmarkStart w:id="51" w:name="_GoBack"/>
      <w:bookmarkEnd w:id="51"/>
      <w:r>
        <w:rPr>
          <w:rFonts w:hint="eastAsia"/>
          <w:sz w:val="21"/>
          <w:szCs w:val="21"/>
          <w:highlight w:val="yellow"/>
          <w:lang w:val="en-US" w:eastAsia="zh-CN"/>
        </w:rPr>
        <w:t>王琳、孟晓青、葛海啸。</w:t>
      </w:r>
    </w:p>
    <w:p w14:paraId="025FE0E0">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sz w:val="21"/>
          <w:szCs w:val="21"/>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p>
    <w:p w14:paraId="6A8AAA91">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val="0"/>
          <w:bCs/>
          <w:sz w:val="44"/>
          <w:szCs w:val="24"/>
          <w:lang w:val="en-US" w:eastAsia="zh-CN"/>
        </w:rPr>
      </w:pPr>
      <w:bookmarkStart w:id="2" w:name="_Toc64360562"/>
      <w:r>
        <w:rPr>
          <w:rFonts w:hint="eastAsia" w:ascii="黑体" w:hAnsi="黑体" w:eastAsia="黑体" w:cs="黑体"/>
          <w:b w:val="0"/>
          <w:bCs/>
          <w:sz w:val="32"/>
          <w:szCs w:val="32"/>
          <w:lang w:val="en-US" w:eastAsia="zh-CN"/>
        </w:rPr>
        <w:t>拉萨市就业推荐服务规范</w:t>
      </w:r>
      <w:bookmarkEnd w:id="2"/>
    </w:p>
    <w:p w14:paraId="0A06E532">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outlineLvl w:val="0"/>
        <w:rPr>
          <w:rFonts w:hint="eastAsia" w:ascii="黑体" w:hAnsi="黑体" w:eastAsia="黑体" w:cs="黑体"/>
          <w:b/>
          <w:kern w:val="44"/>
          <w:sz w:val="21"/>
          <w:szCs w:val="21"/>
          <w:lang w:val="en-US" w:eastAsia="zh-CN" w:bidi="ar-SA"/>
        </w:rPr>
      </w:pPr>
      <w:bookmarkStart w:id="3" w:name="_Toc1523691093"/>
      <w:r>
        <w:rPr>
          <w:rFonts w:hint="eastAsia" w:ascii="黑体" w:hAnsi="黑体" w:eastAsia="黑体" w:cs="黑体"/>
          <w:b/>
          <w:kern w:val="44"/>
          <w:sz w:val="21"/>
          <w:szCs w:val="21"/>
          <w:lang w:val="en-US" w:eastAsia="zh-CN" w:bidi="ar-SA"/>
        </w:rPr>
        <w:t>1 范围</w:t>
      </w:r>
      <w:bookmarkEnd w:id="3"/>
    </w:p>
    <w:p w14:paraId="24A773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本</w:t>
      </w:r>
      <w:r>
        <w:rPr>
          <w:rFonts w:hint="eastAsia"/>
          <w:sz w:val="21"/>
          <w:szCs w:val="21"/>
          <w:lang w:val="en-US" w:eastAsia="zh-CN"/>
        </w:rPr>
        <w:t>标准</w:t>
      </w:r>
      <w:r>
        <w:rPr>
          <w:rFonts w:hint="eastAsia"/>
          <w:sz w:val="21"/>
          <w:szCs w:val="21"/>
        </w:rPr>
        <w:t>规定了拉萨市就业推荐服务的基本要求、服务对象、服务内容、服务流程与要求、信息化应用以及服务监督、评价与改进。</w:t>
      </w:r>
    </w:p>
    <w:p w14:paraId="22936F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本</w:t>
      </w:r>
      <w:r>
        <w:rPr>
          <w:rFonts w:hint="eastAsia"/>
          <w:sz w:val="21"/>
          <w:szCs w:val="21"/>
          <w:lang w:val="en-US" w:eastAsia="zh-CN"/>
        </w:rPr>
        <w:t>标准</w:t>
      </w:r>
      <w:r>
        <w:rPr>
          <w:rFonts w:hint="eastAsia"/>
          <w:sz w:val="21"/>
          <w:szCs w:val="21"/>
        </w:rPr>
        <w:t>适用于拉萨市各级公共就业服务机构、乡镇（街道）劳动就业服务站、合作社及相关社会组织在开展就业推荐服务中的管理与实施。</w:t>
      </w:r>
    </w:p>
    <w:p w14:paraId="2CB7E373">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outlineLvl w:val="0"/>
        <w:rPr>
          <w:rFonts w:hint="eastAsia" w:ascii="黑体" w:hAnsi="黑体" w:eastAsia="黑体" w:cs="黑体"/>
          <w:b/>
          <w:kern w:val="44"/>
          <w:sz w:val="21"/>
          <w:szCs w:val="21"/>
          <w:lang w:val="en-US" w:eastAsia="zh-CN" w:bidi="ar-SA"/>
        </w:rPr>
      </w:pPr>
      <w:bookmarkStart w:id="4" w:name="_Toc2081193223"/>
      <w:r>
        <w:rPr>
          <w:rFonts w:hint="eastAsia" w:ascii="黑体" w:hAnsi="黑体" w:eastAsia="黑体" w:cs="黑体"/>
          <w:b/>
          <w:kern w:val="44"/>
          <w:sz w:val="21"/>
          <w:szCs w:val="21"/>
          <w:lang w:val="en-US" w:eastAsia="zh-CN" w:bidi="ar-SA"/>
        </w:rPr>
        <w:t>2 规范性引用文件</w:t>
      </w:r>
      <w:bookmarkEnd w:id="4"/>
      <w:r>
        <w:rPr>
          <w:rFonts w:hint="eastAsia" w:ascii="黑体" w:hAnsi="黑体" w:eastAsia="黑体" w:cs="黑体"/>
          <w:b/>
          <w:kern w:val="44"/>
          <w:sz w:val="21"/>
          <w:szCs w:val="21"/>
          <w:lang w:val="en-US" w:eastAsia="zh-CN" w:bidi="ar-SA"/>
        </w:rPr>
        <w:t xml:space="preserve">  </w:t>
      </w:r>
    </w:p>
    <w:p w14:paraId="28CBA0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下列文件对于本文件的应用是必不可少的。凡是注日期的引用文件,仅注日期的版本适用于本文件。凡是不注日期的引用文件</w:t>
      </w:r>
      <w:r>
        <w:rPr>
          <w:rFonts w:hint="eastAsia"/>
          <w:sz w:val="21"/>
          <w:szCs w:val="21"/>
          <w:lang w:eastAsia="zh-CN"/>
        </w:rPr>
        <w:t>，</w:t>
      </w:r>
      <w:r>
        <w:rPr>
          <w:rFonts w:hint="eastAsia"/>
          <w:sz w:val="21"/>
          <w:szCs w:val="21"/>
        </w:rPr>
        <w:t>其最新版本</w:t>
      </w:r>
      <w:r>
        <w:rPr>
          <w:rFonts w:hint="eastAsia"/>
          <w:sz w:val="21"/>
          <w:szCs w:val="21"/>
          <w:lang w:eastAsia="zh-CN"/>
        </w:rPr>
        <w:t>（</w:t>
      </w:r>
      <w:r>
        <w:rPr>
          <w:rFonts w:hint="eastAsia"/>
          <w:sz w:val="21"/>
          <w:szCs w:val="21"/>
        </w:rPr>
        <w:t>包括所有的修改单</w:t>
      </w:r>
      <w:r>
        <w:rPr>
          <w:rFonts w:hint="eastAsia"/>
          <w:sz w:val="21"/>
          <w:szCs w:val="21"/>
          <w:lang w:eastAsia="zh-CN"/>
        </w:rPr>
        <w:t>）</w:t>
      </w:r>
      <w:r>
        <w:rPr>
          <w:rFonts w:hint="eastAsia"/>
          <w:sz w:val="21"/>
          <w:szCs w:val="21"/>
        </w:rPr>
        <w:t>适用于本文件。</w:t>
      </w:r>
    </w:p>
    <w:p w14:paraId="72ACC3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GB/T 33528—2017 公共就业服务术语</w:t>
      </w:r>
    </w:p>
    <w:p w14:paraId="182A82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GB/T 33553—2022 公共就业和人才服务机构设施设备要求</w:t>
      </w:r>
    </w:p>
    <w:p w14:paraId="2866D6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GB/T 35273—2020 信息安全技术个人信息安全规范</w:t>
      </w:r>
    </w:p>
    <w:p w14:paraId="2E0A39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GB/T 19038</w:t>
      </w:r>
      <w:r>
        <w:rPr>
          <w:rFonts w:hint="eastAsia"/>
          <w:szCs w:val="21"/>
        </w:rPr>
        <w:t>-2009</w:t>
      </w:r>
      <w:r>
        <w:rPr>
          <w:rFonts w:hint="eastAsia"/>
          <w:szCs w:val="21"/>
          <w:lang w:val="en-US" w:eastAsia="zh-CN"/>
        </w:rPr>
        <w:t xml:space="preserve"> </w:t>
      </w:r>
      <w:r>
        <w:rPr>
          <w:rFonts w:hint="eastAsia"/>
          <w:szCs w:val="21"/>
        </w:rPr>
        <w:t>顾客满意测评模型和方法指南</w:t>
      </w:r>
    </w:p>
    <w:p w14:paraId="638A747E">
      <w:pPr>
        <w:keepNext w:val="0"/>
        <w:keepLines w:val="0"/>
        <w:widowControl w:val="0"/>
        <w:suppressLineNumbers w:val="0"/>
        <w:ind w:firstLine="420" w:firstLineChars="200"/>
        <w:jc w:val="left"/>
        <w:rPr>
          <w:rFonts w:hint="eastAsia" w:eastAsiaTheme="minorEastAsia"/>
          <w:lang w:eastAsia="zh-CN"/>
        </w:rPr>
      </w:pPr>
      <w:r>
        <w:rPr>
          <w:rFonts w:hint="eastAsia"/>
          <w:sz w:val="21"/>
          <w:szCs w:val="21"/>
        </w:rPr>
        <w:t>GB/T 19039</w:t>
      </w:r>
      <w:r>
        <w:rPr>
          <w:rFonts w:hint="eastAsia"/>
          <w:szCs w:val="21"/>
        </w:rPr>
        <w:t>-2009 顾客满意测评通则</w:t>
      </w:r>
    </w:p>
    <w:p w14:paraId="277EE8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p>
    <w:p w14:paraId="032B746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sz w:val="21"/>
          <w:szCs w:val="21"/>
        </w:rPr>
      </w:pPr>
      <w:bookmarkStart w:id="5" w:name="_Toc400856625"/>
      <w:r>
        <w:rPr>
          <w:rFonts w:hint="eastAsia" w:ascii="黑体" w:hAnsi="黑体" w:eastAsia="黑体" w:cs="黑体"/>
          <w:b/>
          <w:kern w:val="44"/>
          <w:sz w:val="21"/>
          <w:szCs w:val="21"/>
          <w:lang w:val="en-US" w:eastAsia="zh-CN" w:bidi="ar-SA"/>
        </w:rPr>
        <w:t>3 术语和定义</w:t>
      </w:r>
      <w:bookmarkEnd w:id="5"/>
      <w:r>
        <w:rPr>
          <w:rFonts w:hint="eastAsia" w:ascii="黑体" w:hAnsi="黑体" w:eastAsia="黑体" w:cs="黑体"/>
          <w:b/>
          <w:kern w:val="44"/>
          <w:sz w:val="21"/>
          <w:szCs w:val="21"/>
          <w:lang w:val="en-US" w:eastAsia="zh-CN" w:bidi="ar-SA"/>
        </w:rPr>
        <w:t xml:space="preserve"> </w:t>
      </w:r>
      <w:r>
        <w:rPr>
          <w:rFonts w:hint="eastAsia"/>
          <w:sz w:val="21"/>
          <w:szCs w:val="21"/>
        </w:rPr>
        <w:t xml:space="preserve"> </w:t>
      </w:r>
    </w:p>
    <w:p w14:paraId="70778F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除 GB/T 33528—2017 界定的术语和定义外，下列术语和定义适用于本文件。</w:t>
      </w:r>
    </w:p>
    <w:p w14:paraId="32A57488">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outlineLvl w:val="1"/>
        <w:rPr>
          <w:rFonts w:hint="eastAsia"/>
          <w:b/>
          <w:bCs/>
          <w:sz w:val="21"/>
          <w:szCs w:val="21"/>
        </w:rPr>
      </w:pPr>
      <w:r>
        <w:rPr>
          <w:rFonts w:hint="eastAsia"/>
          <w:b/>
          <w:bCs/>
          <w:sz w:val="21"/>
          <w:szCs w:val="21"/>
        </w:rPr>
        <w:t>3.1 就业推荐服务</w:t>
      </w:r>
    </w:p>
    <w:p w14:paraId="1335235B">
      <w:pPr>
        <w:keepNext w:val="0"/>
        <w:keepLines w:val="0"/>
        <w:pageBreakBefore w:val="0"/>
        <w:widowControl w:val="0"/>
        <w:kinsoku/>
        <w:wordWrap/>
        <w:overflowPunct/>
        <w:topLinePunct w:val="0"/>
        <w:autoSpaceDE/>
        <w:autoSpaceDN/>
        <w:bidi w:val="0"/>
        <w:adjustRightInd/>
        <w:snapToGrid/>
        <w:ind w:left="0" w:leftChars="0" w:firstLine="420" w:firstLineChars="0"/>
        <w:textAlignment w:val="auto"/>
        <w:rPr>
          <w:rFonts w:hint="eastAsia"/>
          <w:sz w:val="21"/>
          <w:szCs w:val="21"/>
        </w:rPr>
      </w:pPr>
      <w:r>
        <w:rPr>
          <w:rFonts w:hint="eastAsia"/>
          <w:sz w:val="21"/>
          <w:szCs w:val="21"/>
        </w:rPr>
        <w:t>通过公益性或政府引导性服务措施，帮助具有就业意愿的</w:t>
      </w:r>
      <w:r>
        <w:rPr>
          <w:rFonts w:hint="eastAsia"/>
          <w:sz w:val="21"/>
          <w:szCs w:val="21"/>
          <w:lang w:val="en-US" w:eastAsia="zh-CN"/>
        </w:rPr>
        <w:t>劳动者</w:t>
      </w:r>
      <w:r>
        <w:rPr>
          <w:rFonts w:hint="eastAsia"/>
          <w:sz w:val="21"/>
          <w:szCs w:val="21"/>
        </w:rPr>
        <w:t>与用人单位实现岗位匹配的活动。</w:t>
      </w:r>
    </w:p>
    <w:p w14:paraId="671C0011">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outlineLvl w:val="1"/>
        <w:rPr>
          <w:rFonts w:hint="eastAsia"/>
          <w:b/>
          <w:bCs/>
          <w:sz w:val="21"/>
          <w:szCs w:val="21"/>
        </w:rPr>
      </w:pPr>
      <w:r>
        <w:rPr>
          <w:rFonts w:hint="eastAsia"/>
          <w:b/>
          <w:bCs/>
          <w:sz w:val="21"/>
          <w:szCs w:val="21"/>
        </w:rPr>
        <w:t>3.2 就业援助</w:t>
      </w:r>
    </w:p>
    <w:p w14:paraId="6F97AA0E">
      <w:pPr>
        <w:keepNext w:val="0"/>
        <w:keepLines w:val="0"/>
        <w:pageBreakBefore w:val="0"/>
        <w:widowControl w:val="0"/>
        <w:kinsoku/>
        <w:wordWrap/>
        <w:overflowPunct/>
        <w:topLinePunct w:val="0"/>
        <w:autoSpaceDE/>
        <w:autoSpaceDN/>
        <w:bidi w:val="0"/>
        <w:adjustRightInd/>
        <w:snapToGrid/>
        <w:ind w:left="0" w:leftChars="0" w:firstLine="420" w:firstLineChars="0"/>
        <w:textAlignment w:val="auto"/>
        <w:rPr>
          <w:rFonts w:hint="eastAsia"/>
          <w:sz w:val="21"/>
          <w:szCs w:val="21"/>
        </w:rPr>
      </w:pPr>
      <w:r>
        <w:rPr>
          <w:rFonts w:hint="eastAsia"/>
          <w:sz w:val="21"/>
          <w:szCs w:val="21"/>
        </w:rPr>
        <w:t>针对就业困难</w:t>
      </w:r>
      <w:r>
        <w:rPr>
          <w:rFonts w:hint="eastAsia"/>
          <w:sz w:val="21"/>
          <w:szCs w:val="21"/>
          <w:lang w:val="en-US" w:eastAsia="zh-CN"/>
        </w:rPr>
        <w:t>劳动者</w:t>
      </w:r>
      <w:r>
        <w:rPr>
          <w:rFonts w:hint="eastAsia"/>
          <w:sz w:val="21"/>
          <w:szCs w:val="21"/>
        </w:rPr>
        <w:t>提供的优先扶持和重点帮扶过程。</w:t>
      </w:r>
    </w:p>
    <w:p w14:paraId="26639F89">
      <w:pPr>
        <w:keepNext w:val="0"/>
        <w:keepLines w:val="0"/>
        <w:pageBreakBefore w:val="0"/>
        <w:widowControl w:val="0"/>
        <w:kinsoku/>
        <w:wordWrap/>
        <w:overflowPunct/>
        <w:topLinePunct w:val="0"/>
        <w:autoSpaceDE/>
        <w:autoSpaceDN/>
        <w:bidi w:val="0"/>
        <w:adjustRightInd/>
        <w:snapToGrid/>
        <w:spacing w:before="157" w:beforeLines="50"/>
        <w:ind w:left="0" w:leftChars="0" w:right="-512" w:rightChars="-244" w:firstLine="0" w:firstLineChars="0"/>
        <w:textAlignment w:val="auto"/>
        <w:outlineLvl w:val="0"/>
        <w:rPr>
          <w:rFonts w:hint="eastAsia" w:ascii="黑体" w:hAnsi="黑体" w:eastAsia="黑体" w:cs="黑体"/>
          <w:b/>
          <w:kern w:val="44"/>
          <w:sz w:val="21"/>
          <w:szCs w:val="21"/>
          <w:lang w:val="en-US" w:eastAsia="zh-CN" w:bidi="ar-SA"/>
        </w:rPr>
      </w:pPr>
      <w:bookmarkStart w:id="6" w:name="_Toc541095736"/>
      <w:r>
        <w:rPr>
          <w:rFonts w:hint="eastAsia" w:ascii="黑体" w:hAnsi="黑体" w:eastAsia="黑体" w:cs="黑体"/>
          <w:b/>
          <w:kern w:val="44"/>
          <w:sz w:val="21"/>
          <w:szCs w:val="21"/>
          <w:lang w:val="en-US" w:eastAsia="zh-CN" w:bidi="ar-SA"/>
        </w:rPr>
        <w:t>4 基本要求</w:t>
      </w:r>
      <w:bookmarkEnd w:id="6"/>
    </w:p>
    <w:p w14:paraId="25EAD613">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outlineLvl w:val="1"/>
        <w:rPr>
          <w:rFonts w:hint="eastAsia"/>
          <w:b/>
          <w:bCs/>
          <w:sz w:val="21"/>
          <w:szCs w:val="21"/>
          <w:lang w:val="en-US" w:eastAsia="zh-CN"/>
        </w:rPr>
      </w:pPr>
      <w:r>
        <w:rPr>
          <w:rFonts w:hint="eastAsia"/>
          <w:b/>
          <w:bCs/>
          <w:sz w:val="21"/>
          <w:szCs w:val="21"/>
          <w:lang w:val="en-US" w:eastAsia="zh-CN"/>
        </w:rPr>
        <w:t>4.1 服务机构要求</w:t>
      </w:r>
    </w:p>
    <w:p w14:paraId="0831C51C">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lang w:val="en-US" w:eastAsia="zh-CN"/>
        </w:rPr>
      </w:pPr>
      <w:r>
        <w:rPr>
          <w:rFonts w:hint="eastAsia"/>
          <w:sz w:val="21"/>
          <w:szCs w:val="21"/>
          <w:lang w:val="en-US" w:eastAsia="zh-CN"/>
        </w:rPr>
        <w:t>4.1.1 应设立市、区（县）、乡镇（街道）、村（社区）四级就业服务网络。</w:t>
      </w:r>
    </w:p>
    <w:p w14:paraId="615662CA">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lang w:val="en-US" w:eastAsia="zh-CN"/>
        </w:rPr>
      </w:pPr>
      <w:r>
        <w:rPr>
          <w:rFonts w:hint="eastAsia"/>
          <w:sz w:val="21"/>
          <w:szCs w:val="21"/>
          <w:lang w:val="en-US" w:eastAsia="zh-CN"/>
        </w:rPr>
        <w:t>4.1.2 在劳动者流动集中点设立流动服务点或巡回服务队。</w:t>
      </w:r>
    </w:p>
    <w:p w14:paraId="496ED1B9">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default"/>
          <w:sz w:val="21"/>
          <w:szCs w:val="21"/>
          <w:lang w:val="en-US" w:eastAsia="zh-CN"/>
        </w:rPr>
      </w:pPr>
      <w:r>
        <w:rPr>
          <w:rFonts w:hint="eastAsia"/>
          <w:sz w:val="21"/>
          <w:szCs w:val="21"/>
          <w:lang w:val="en-US" w:eastAsia="zh-CN"/>
        </w:rPr>
        <w:t>4.1.3 应通过多渠道、多形式主动告知服务对象公共就业服务的项目和内容。</w:t>
      </w:r>
    </w:p>
    <w:p w14:paraId="4AD65CDC">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outlineLvl w:val="1"/>
        <w:rPr>
          <w:rFonts w:hint="eastAsia"/>
          <w:b/>
          <w:bCs/>
          <w:sz w:val="21"/>
          <w:szCs w:val="21"/>
        </w:rPr>
      </w:pPr>
      <w:r>
        <w:rPr>
          <w:rFonts w:hint="eastAsia"/>
          <w:b/>
          <w:bCs/>
          <w:sz w:val="21"/>
          <w:szCs w:val="21"/>
        </w:rPr>
        <w:t xml:space="preserve">4.2 </w:t>
      </w:r>
      <w:r>
        <w:rPr>
          <w:rFonts w:hint="eastAsia"/>
          <w:b/>
          <w:bCs/>
          <w:sz w:val="21"/>
          <w:szCs w:val="21"/>
          <w:lang w:val="en-US" w:eastAsia="zh-CN"/>
        </w:rPr>
        <w:t>服务</w:t>
      </w:r>
      <w:r>
        <w:rPr>
          <w:rFonts w:hint="eastAsia"/>
          <w:b/>
          <w:bCs/>
          <w:sz w:val="21"/>
          <w:szCs w:val="21"/>
        </w:rPr>
        <w:t>人员要求</w:t>
      </w:r>
    </w:p>
    <w:p w14:paraId="7FACD044">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rPr>
      </w:pPr>
      <w:r>
        <w:rPr>
          <w:rFonts w:hint="eastAsia"/>
          <w:sz w:val="21"/>
          <w:szCs w:val="21"/>
          <w:lang w:val="en-US" w:eastAsia="zh-CN"/>
        </w:rPr>
        <w:t xml:space="preserve">4.2.1 </w:t>
      </w:r>
      <w:r>
        <w:rPr>
          <w:rFonts w:hint="eastAsia"/>
          <w:sz w:val="21"/>
          <w:szCs w:val="21"/>
        </w:rPr>
        <w:t>服务人员应具备职业指导员三级及以上职业资格，熟悉双语（藏汉）沟通</w:t>
      </w:r>
      <w:r>
        <w:rPr>
          <w:rFonts w:hint="eastAsia"/>
          <w:sz w:val="21"/>
          <w:szCs w:val="21"/>
          <w:lang w:eastAsia="zh-CN"/>
        </w:rPr>
        <w:t>。</w:t>
      </w:r>
    </w:p>
    <w:p w14:paraId="6BD8F2E8">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rPr>
      </w:pPr>
      <w:r>
        <w:rPr>
          <w:rFonts w:hint="eastAsia"/>
          <w:sz w:val="21"/>
          <w:szCs w:val="21"/>
          <w:lang w:val="en-US" w:eastAsia="zh-CN"/>
        </w:rPr>
        <w:t>4.2.2</w:t>
      </w:r>
      <w:r>
        <w:rPr>
          <w:rFonts w:hint="eastAsia"/>
          <w:sz w:val="21"/>
          <w:szCs w:val="21"/>
        </w:rPr>
        <w:t>宜配备心理咨询人员、技能培训对接人员。</w:t>
      </w:r>
    </w:p>
    <w:p w14:paraId="18A7AB00">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outlineLvl w:val="1"/>
        <w:rPr>
          <w:rFonts w:hint="eastAsia" w:eastAsiaTheme="minorEastAsia"/>
          <w:b/>
          <w:bCs/>
          <w:sz w:val="21"/>
          <w:szCs w:val="21"/>
          <w:lang w:val="en-US" w:eastAsia="zh-CN"/>
        </w:rPr>
      </w:pPr>
      <w:r>
        <w:rPr>
          <w:rFonts w:hint="eastAsia"/>
          <w:b/>
          <w:bCs/>
          <w:sz w:val="21"/>
          <w:szCs w:val="21"/>
        </w:rPr>
        <w:t>4.3 场所和设施</w:t>
      </w:r>
      <w:r>
        <w:rPr>
          <w:rFonts w:hint="eastAsia"/>
          <w:b/>
          <w:bCs/>
          <w:sz w:val="21"/>
          <w:szCs w:val="21"/>
          <w:lang w:val="en-US" w:eastAsia="zh-CN"/>
        </w:rPr>
        <w:t>要求</w:t>
      </w:r>
    </w:p>
    <w:p w14:paraId="19B14197">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rPr>
      </w:pPr>
      <w:r>
        <w:rPr>
          <w:rFonts w:hint="eastAsia"/>
          <w:sz w:val="21"/>
          <w:szCs w:val="21"/>
          <w:lang w:val="en-US" w:eastAsia="zh-CN"/>
        </w:rPr>
        <w:t xml:space="preserve">4.3.1 </w:t>
      </w:r>
      <w:r>
        <w:rPr>
          <w:rFonts w:hint="eastAsia"/>
          <w:sz w:val="21"/>
          <w:szCs w:val="21"/>
        </w:rPr>
        <w:t>服务场所应明亮、具备基本办公设施，并设置双语标识</w:t>
      </w:r>
      <w:r>
        <w:rPr>
          <w:rFonts w:hint="eastAsia"/>
          <w:sz w:val="21"/>
          <w:szCs w:val="21"/>
          <w:lang w:eastAsia="zh-CN"/>
        </w:rPr>
        <w:t>。</w:t>
      </w:r>
    </w:p>
    <w:p w14:paraId="1A3416DD">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rPr>
      </w:pPr>
      <w:r>
        <w:rPr>
          <w:rFonts w:hint="eastAsia"/>
          <w:sz w:val="21"/>
          <w:szCs w:val="21"/>
          <w:lang w:val="en-US" w:eastAsia="zh-CN"/>
        </w:rPr>
        <w:t xml:space="preserve">4.3.2 </w:t>
      </w:r>
      <w:r>
        <w:rPr>
          <w:rFonts w:hint="eastAsia"/>
          <w:sz w:val="21"/>
          <w:szCs w:val="21"/>
        </w:rPr>
        <w:t>条件允许的乡镇宜建立职业指导工作室。</w:t>
      </w:r>
    </w:p>
    <w:p w14:paraId="6CBB4077">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outlineLvl w:val="1"/>
        <w:rPr>
          <w:rFonts w:hint="eastAsia"/>
          <w:b/>
          <w:bCs/>
          <w:sz w:val="21"/>
          <w:szCs w:val="21"/>
        </w:rPr>
      </w:pPr>
      <w:r>
        <w:rPr>
          <w:rFonts w:hint="eastAsia"/>
          <w:b/>
          <w:bCs/>
          <w:sz w:val="21"/>
          <w:szCs w:val="21"/>
        </w:rPr>
        <w:t>4.4 信息化要求</w:t>
      </w:r>
    </w:p>
    <w:p w14:paraId="6CC0B0BF">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rPr>
      </w:pPr>
      <w:r>
        <w:rPr>
          <w:rFonts w:hint="eastAsia"/>
          <w:sz w:val="21"/>
          <w:szCs w:val="21"/>
          <w:lang w:val="en-US" w:eastAsia="zh-CN"/>
        </w:rPr>
        <w:t xml:space="preserve">4.4.1 </w:t>
      </w:r>
      <w:r>
        <w:rPr>
          <w:rFonts w:hint="eastAsia"/>
          <w:sz w:val="21"/>
          <w:szCs w:val="21"/>
        </w:rPr>
        <w:t>应依托自治区统一就业信息平台，实现岗位发布、求职登记、推荐跟踪的数字化管理</w:t>
      </w:r>
      <w:r>
        <w:rPr>
          <w:rFonts w:hint="eastAsia"/>
          <w:sz w:val="21"/>
          <w:szCs w:val="21"/>
          <w:lang w:eastAsia="zh-CN"/>
        </w:rPr>
        <w:t>。</w:t>
      </w:r>
    </w:p>
    <w:p w14:paraId="6D9C3309">
      <w:pPr>
        <w:keepNext w:val="0"/>
        <w:keepLines w:val="0"/>
        <w:pageBreakBefore w:val="0"/>
        <w:widowControl w:val="0"/>
        <w:kinsoku/>
        <w:wordWrap/>
        <w:overflowPunct/>
        <w:topLinePunct w:val="0"/>
        <w:autoSpaceDE/>
        <w:autoSpaceDN/>
        <w:bidi w:val="0"/>
        <w:adjustRightInd/>
        <w:snapToGrid/>
        <w:ind w:left="0" w:leftChars="0" w:right="-512" w:rightChars="-244" w:firstLine="0" w:firstLineChars="0"/>
        <w:textAlignment w:val="auto"/>
        <w:rPr>
          <w:rFonts w:hint="eastAsia"/>
          <w:sz w:val="21"/>
          <w:szCs w:val="21"/>
        </w:rPr>
      </w:pPr>
      <w:r>
        <w:rPr>
          <w:rFonts w:hint="eastAsia"/>
          <w:sz w:val="21"/>
          <w:szCs w:val="21"/>
          <w:lang w:val="en-US" w:eastAsia="zh-CN"/>
        </w:rPr>
        <w:t xml:space="preserve">4.4.2 </w:t>
      </w:r>
      <w:r>
        <w:rPr>
          <w:rFonts w:hint="eastAsia"/>
          <w:sz w:val="21"/>
          <w:szCs w:val="21"/>
        </w:rPr>
        <w:t>应保障个人信息安全。</w:t>
      </w:r>
    </w:p>
    <w:p w14:paraId="546DEB17">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outlineLvl w:val="0"/>
        <w:rPr>
          <w:rFonts w:hint="default" w:ascii="黑体" w:hAnsi="黑体" w:eastAsia="黑体" w:cs="黑体"/>
          <w:b/>
          <w:kern w:val="44"/>
          <w:sz w:val="21"/>
          <w:szCs w:val="21"/>
          <w:lang w:val="en-US" w:eastAsia="zh-CN" w:bidi="ar-SA"/>
        </w:rPr>
      </w:pPr>
      <w:bookmarkStart w:id="7" w:name="_Toc1750273554"/>
      <w:r>
        <w:rPr>
          <w:rFonts w:hint="eastAsia" w:ascii="黑体" w:hAnsi="黑体" w:eastAsia="黑体" w:cs="黑体"/>
          <w:b/>
          <w:kern w:val="44"/>
          <w:sz w:val="21"/>
          <w:szCs w:val="21"/>
          <w:lang w:val="en-US" w:eastAsia="zh-CN" w:bidi="ar-SA"/>
        </w:rPr>
        <w:t>5</w:t>
      </w:r>
      <w:r>
        <w:rPr>
          <w:rFonts w:hint="default" w:ascii="黑体" w:hAnsi="黑体" w:eastAsia="黑体" w:cs="黑体"/>
          <w:b/>
          <w:kern w:val="44"/>
          <w:sz w:val="21"/>
          <w:szCs w:val="21"/>
          <w:lang w:val="en-US" w:eastAsia="zh-CN" w:bidi="ar-SA"/>
        </w:rPr>
        <w:t xml:space="preserve"> 服务内容</w:t>
      </w:r>
      <w:r>
        <w:rPr>
          <w:rFonts w:hint="eastAsia" w:ascii="黑体" w:hAnsi="黑体" w:eastAsia="黑体" w:cs="黑体"/>
          <w:b/>
          <w:kern w:val="44"/>
          <w:sz w:val="21"/>
          <w:szCs w:val="21"/>
          <w:lang w:val="en-US" w:eastAsia="zh-CN" w:bidi="ar-SA"/>
        </w:rPr>
        <w:t>和要求</w:t>
      </w:r>
      <w:bookmarkEnd w:id="7"/>
    </w:p>
    <w:p w14:paraId="1B0A5AE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8" w:name="_Toc372166833"/>
      <w:bookmarkStart w:id="9" w:name="_Toc1606687267"/>
      <w:r>
        <w:rPr>
          <w:rFonts w:hint="default"/>
          <w:b/>
          <w:bCs/>
          <w:sz w:val="21"/>
          <w:szCs w:val="21"/>
          <w:highlight w:val="none"/>
          <w:lang w:val="en-US" w:eastAsia="zh-CN"/>
        </w:rPr>
        <w:t>5.1 服务质量目标</w:t>
      </w:r>
      <w:bookmarkEnd w:id="8"/>
      <w:bookmarkEnd w:id="9"/>
    </w:p>
    <w:p w14:paraId="5F3EDB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10" w:name="_Toc1133519091"/>
      <w:r>
        <w:rPr>
          <w:rFonts w:hint="default"/>
          <w:sz w:val="21"/>
          <w:szCs w:val="21"/>
          <w:highlight w:val="none"/>
          <w:lang w:val="en-US" w:eastAsia="zh-CN"/>
        </w:rPr>
        <w:t>设定明确的就业率目标，要求对登记失业人员、就业困难人员、未就业高校毕业生等群体的帮扶覆盖率达到100%，并实现零就业家庭动态清零。</w:t>
      </w:r>
      <w:bookmarkEnd w:id="10"/>
    </w:p>
    <w:p w14:paraId="34E84C9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11" w:name="_Toc727929900"/>
      <w:bookmarkStart w:id="12" w:name="_Toc1535582167"/>
      <w:r>
        <w:rPr>
          <w:rFonts w:hint="default"/>
          <w:b/>
          <w:bCs/>
          <w:sz w:val="21"/>
          <w:szCs w:val="21"/>
          <w:highlight w:val="none"/>
          <w:lang w:val="en-US" w:eastAsia="zh-CN"/>
        </w:rPr>
        <w:t>5.2 咨询服务</w:t>
      </w:r>
      <w:bookmarkEnd w:id="11"/>
      <w:bookmarkEnd w:id="12"/>
    </w:p>
    <w:p w14:paraId="1E1666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13" w:name="_Toc103492341"/>
      <w:r>
        <w:rPr>
          <w:rFonts w:hint="default"/>
          <w:sz w:val="21"/>
          <w:szCs w:val="21"/>
          <w:highlight w:val="none"/>
          <w:lang w:val="en-US" w:eastAsia="zh-CN"/>
        </w:rPr>
        <w:t>提供全面的就业创业政策与信息咨询。对咨询须准确回应或在一个工作日内反馈，超出范围的要引导至正确渠道。</w:t>
      </w:r>
      <w:bookmarkEnd w:id="13"/>
    </w:p>
    <w:p w14:paraId="40917AB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14" w:name="_Toc71011123"/>
      <w:bookmarkStart w:id="15" w:name="_Toc2081504764"/>
      <w:r>
        <w:rPr>
          <w:rFonts w:hint="default"/>
          <w:b/>
          <w:bCs/>
          <w:sz w:val="21"/>
          <w:szCs w:val="21"/>
          <w:highlight w:val="none"/>
          <w:lang w:val="en-US" w:eastAsia="zh-CN"/>
        </w:rPr>
        <w:t>5.3 信息收集和发布</w:t>
      </w:r>
      <w:bookmarkEnd w:id="14"/>
      <w:bookmarkEnd w:id="15"/>
    </w:p>
    <w:p w14:paraId="711D8D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16" w:name="_Toc1341958918"/>
      <w:r>
        <w:rPr>
          <w:rFonts w:hint="eastAsia"/>
          <w:sz w:val="21"/>
          <w:szCs w:val="21"/>
          <w:highlight w:val="none"/>
          <w:lang w:val="en-US" w:eastAsia="zh-CN"/>
        </w:rPr>
        <w:t>5.3.1</w:t>
      </w:r>
      <w:r>
        <w:rPr>
          <w:rFonts w:hint="default"/>
          <w:sz w:val="21"/>
          <w:szCs w:val="21"/>
          <w:highlight w:val="none"/>
          <w:lang w:val="en-US" w:eastAsia="zh-CN"/>
        </w:rPr>
        <w:t>多渠道收集求职、招聘、培训等各类信息，并按1:5的比例为重点群体匹配招聘信息。</w:t>
      </w:r>
      <w:bookmarkEnd w:id="16"/>
    </w:p>
    <w:p w14:paraId="196EE2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17" w:name="_Toc1430274032"/>
      <w:r>
        <w:rPr>
          <w:rFonts w:hint="eastAsia"/>
          <w:sz w:val="21"/>
          <w:szCs w:val="21"/>
          <w:highlight w:val="none"/>
          <w:lang w:val="en-US" w:eastAsia="zh-CN"/>
        </w:rPr>
        <w:t>5.3.2</w:t>
      </w:r>
      <w:r>
        <w:rPr>
          <w:rFonts w:hint="default"/>
          <w:sz w:val="21"/>
          <w:szCs w:val="21"/>
          <w:highlight w:val="none"/>
          <w:lang w:val="en-US" w:eastAsia="zh-CN"/>
        </w:rPr>
        <w:t>通过线上线下权威渠道发布真实有效的信息，并按1:4的比例为重点群体推送岗位和培训等信息。</w:t>
      </w:r>
      <w:bookmarkEnd w:id="17"/>
    </w:p>
    <w:p w14:paraId="400A2D5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18" w:name="_Toc1831194953"/>
      <w:r>
        <w:rPr>
          <w:rFonts w:hint="eastAsia"/>
          <w:sz w:val="21"/>
          <w:szCs w:val="21"/>
          <w:highlight w:val="none"/>
          <w:lang w:val="en-US" w:eastAsia="zh-CN"/>
        </w:rPr>
        <w:t>5.3.3</w:t>
      </w:r>
      <w:r>
        <w:rPr>
          <w:rFonts w:hint="default"/>
          <w:sz w:val="21"/>
          <w:szCs w:val="21"/>
          <w:highlight w:val="none"/>
          <w:lang w:val="en-US" w:eastAsia="zh-CN"/>
        </w:rPr>
        <w:t>定期更新信息，确保有效性。</w:t>
      </w:r>
      <w:bookmarkEnd w:id="18"/>
    </w:p>
    <w:p w14:paraId="592FBB6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19" w:name="_Toc1305429914"/>
      <w:bookmarkStart w:id="20" w:name="_Toc1630520176"/>
      <w:r>
        <w:rPr>
          <w:rFonts w:hint="default"/>
          <w:b/>
          <w:bCs/>
          <w:sz w:val="21"/>
          <w:szCs w:val="21"/>
          <w:highlight w:val="none"/>
          <w:lang w:val="en-US" w:eastAsia="zh-CN"/>
        </w:rPr>
        <w:t>5.4 职业介绍服务</w:t>
      </w:r>
      <w:bookmarkEnd w:id="19"/>
      <w:bookmarkEnd w:id="20"/>
    </w:p>
    <w:p w14:paraId="12823A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21" w:name="_Toc1667626846"/>
      <w:r>
        <w:rPr>
          <w:rFonts w:hint="eastAsia"/>
          <w:sz w:val="21"/>
          <w:szCs w:val="21"/>
          <w:highlight w:val="none"/>
          <w:lang w:val="en-US" w:eastAsia="zh-CN"/>
        </w:rPr>
        <w:t>5.4.1</w:t>
      </w:r>
      <w:r>
        <w:rPr>
          <w:rFonts w:hint="default"/>
          <w:sz w:val="21"/>
          <w:szCs w:val="21"/>
          <w:highlight w:val="none"/>
          <w:lang w:val="en-US" w:eastAsia="zh-CN"/>
        </w:rPr>
        <w:t>主动向服务对象推送政策、岗位等信息。</w:t>
      </w:r>
      <w:bookmarkEnd w:id="21"/>
    </w:p>
    <w:p w14:paraId="3D0E366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22" w:name="_Toc995323725"/>
      <w:r>
        <w:rPr>
          <w:rFonts w:hint="eastAsia"/>
          <w:sz w:val="21"/>
          <w:szCs w:val="21"/>
          <w:highlight w:val="none"/>
          <w:lang w:val="en-US" w:eastAsia="zh-CN"/>
        </w:rPr>
        <w:t>5.4.2</w:t>
      </w:r>
      <w:r>
        <w:rPr>
          <w:rFonts w:hint="default"/>
          <w:sz w:val="21"/>
          <w:szCs w:val="21"/>
          <w:highlight w:val="none"/>
          <w:lang w:val="en-US" w:eastAsia="zh-CN"/>
        </w:rPr>
        <w:t>做好人岗匹配，提供职业和用工指导，保护隐私。</w:t>
      </w:r>
      <w:bookmarkEnd w:id="22"/>
    </w:p>
    <w:p w14:paraId="0AF329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23" w:name="_Toc1655719592"/>
      <w:r>
        <w:rPr>
          <w:rFonts w:hint="eastAsia"/>
          <w:sz w:val="21"/>
          <w:szCs w:val="21"/>
          <w:highlight w:val="none"/>
          <w:lang w:val="en-US" w:eastAsia="zh-CN"/>
        </w:rPr>
        <w:t>5.4.3</w:t>
      </w:r>
      <w:r>
        <w:rPr>
          <w:rFonts w:hint="default"/>
          <w:sz w:val="21"/>
          <w:szCs w:val="21"/>
          <w:highlight w:val="none"/>
          <w:lang w:val="en-US" w:eastAsia="zh-CN"/>
        </w:rPr>
        <w:t>成功就业后推送后续政策，未成功的继续服务，对长期失业者制定“一人一策”帮扶方案。</w:t>
      </w:r>
      <w:bookmarkEnd w:id="23"/>
    </w:p>
    <w:p w14:paraId="396E007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asciiTheme="minorHAnsi" w:hAnsiTheme="minorHAnsi" w:eastAsiaTheme="minorEastAsia" w:cstheme="minorBidi"/>
          <w:b/>
          <w:bCs/>
          <w:sz w:val="21"/>
          <w:szCs w:val="21"/>
          <w:highlight w:val="none"/>
          <w:lang w:val="en-US" w:eastAsia="zh-CN"/>
        </w:rPr>
      </w:pPr>
      <w:bookmarkStart w:id="24" w:name="_Toc586084918"/>
      <w:bookmarkStart w:id="25" w:name="_Toc113778665"/>
      <w:r>
        <w:rPr>
          <w:rFonts w:hint="default" w:asciiTheme="minorHAnsi" w:hAnsiTheme="minorHAnsi" w:eastAsiaTheme="minorEastAsia" w:cstheme="minorBidi"/>
          <w:b/>
          <w:bCs/>
          <w:sz w:val="21"/>
          <w:szCs w:val="21"/>
          <w:highlight w:val="none"/>
          <w:lang w:val="en-US" w:eastAsia="zh-CN"/>
        </w:rPr>
        <w:t>5.5 招聘会服务</w:t>
      </w:r>
      <w:bookmarkEnd w:id="24"/>
      <w:bookmarkEnd w:id="25"/>
    </w:p>
    <w:p w14:paraId="7F91CD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26" w:name="_Toc1969211684"/>
      <w:r>
        <w:rPr>
          <w:rFonts w:hint="default"/>
          <w:sz w:val="21"/>
          <w:szCs w:val="21"/>
          <w:highlight w:val="none"/>
          <w:lang w:val="en-US" w:eastAsia="zh-CN"/>
        </w:rPr>
        <w:t>乡镇街道应组织线下招聘会，社区行政村协助。鼓励跨区域合作办会，并协助开展线上招聘会。</w:t>
      </w:r>
      <w:bookmarkEnd w:id="26"/>
    </w:p>
    <w:p w14:paraId="14713B4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asciiTheme="minorHAnsi" w:hAnsiTheme="minorHAnsi" w:eastAsiaTheme="minorEastAsia" w:cstheme="minorBidi"/>
          <w:b/>
          <w:bCs/>
          <w:sz w:val="21"/>
          <w:szCs w:val="21"/>
          <w:highlight w:val="none"/>
          <w:lang w:val="en-US" w:eastAsia="zh-CN"/>
        </w:rPr>
      </w:pPr>
      <w:bookmarkStart w:id="27" w:name="_Toc1017576825"/>
      <w:bookmarkStart w:id="28" w:name="_Toc1670289071"/>
      <w:r>
        <w:rPr>
          <w:rFonts w:hint="default" w:asciiTheme="minorHAnsi" w:hAnsiTheme="minorHAnsi" w:eastAsiaTheme="minorEastAsia" w:cstheme="minorBidi"/>
          <w:b/>
          <w:bCs/>
          <w:sz w:val="21"/>
          <w:szCs w:val="21"/>
          <w:highlight w:val="none"/>
          <w:lang w:val="en-US" w:eastAsia="zh-CN"/>
        </w:rPr>
        <w:t>5.6 公共就业服务专项活动</w:t>
      </w:r>
      <w:bookmarkEnd w:id="27"/>
      <w:bookmarkEnd w:id="28"/>
    </w:p>
    <w:p w14:paraId="1B13FA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29" w:name="_Toc642182713"/>
      <w:r>
        <w:rPr>
          <w:rFonts w:hint="default"/>
          <w:sz w:val="21"/>
          <w:szCs w:val="21"/>
          <w:highlight w:val="none"/>
          <w:lang w:val="en-US" w:eastAsia="zh-CN"/>
        </w:rPr>
        <w:t>积极组织或协助开展“春风行动”等各类专项就业活动，需制定方案、加强宣传、确保安全。</w:t>
      </w:r>
      <w:bookmarkEnd w:id="29"/>
    </w:p>
    <w:p w14:paraId="6AD2A61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30" w:name="_Toc2059531216"/>
      <w:bookmarkStart w:id="31" w:name="_Toc2001416714"/>
      <w:r>
        <w:rPr>
          <w:rFonts w:hint="default"/>
          <w:b/>
          <w:bCs/>
          <w:sz w:val="21"/>
          <w:szCs w:val="21"/>
          <w:highlight w:val="none"/>
          <w:lang w:val="en-US" w:eastAsia="zh-CN"/>
        </w:rPr>
        <w:t>5.7 就业和失业登记管理服务</w:t>
      </w:r>
      <w:bookmarkEnd w:id="30"/>
      <w:bookmarkEnd w:id="31"/>
    </w:p>
    <w:p w14:paraId="248810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32" w:name="_Toc1399724966"/>
      <w:r>
        <w:rPr>
          <w:rFonts w:hint="default"/>
          <w:sz w:val="21"/>
          <w:szCs w:val="21"/>
          <w:highlight w:val="none"/>
          <w:lang w:val="en-US" w:eastAsia="zh-CN"/>
        </w:rPr>
        <w:t>严格按照国家标准执行就业和失业登记管理。</w:t>
      </w:r>
      <w:bookmarkEnd w:id="32"/>
    </w:p>
    <w:p w14:paraId="3F12EAF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33" w:name="_Toc1774349237"/>
      <w:bookmarkStart w:id="34" w:name="_Toc1641634324"/>
      <w:r>
        <w:rPr>
          <w:rFonts w:hint="default"/>
          <w:b/>
          <w:bCs/>
          <w:sz w:val="21"/>
          <w:szCs w:val="21"/>
          <w:highlight w:val="none"/>
          <w:lang w:val="en-US" w:eastAsia="zh-CN"/>
        </w:rPr>
        <w:t>5.8 职业指导服务</w:t>
      </w:r>
      <w:bookmarkEnd w:id="33"/>
      <w:bookmarkEnd w:id="34"/>
    </w:p>
    <w:p w14:paraId="284824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35" w:name="_Toc78186812"/>
      <w:r>
        <w:rPr>
          <w:rFonts w:hint="default"/>
          <w:sz w:val="21"/>
          <w:szCs w:val="21"/>
          <w:highlight w:val="none"/>
          <w:lang w:val="en-US" w:eastAsia="zh-CN"/>
        </w:rPr>
        <w:t>设立职业指导场所，配备专业人员，为劳动者提供“一人一档”的个性化职业规划和指导服务。</w:t>
      </w:r>
      <w:bookmarkEnd w:id="35"/>
    </w:p>
    <w:p w14:paraId="0D568FB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36" w:name="_Toc1973240967"/>
      <w:bookmarkStart w:id="37" w:name="_Toc1529704017"/>
      <w:r>
        <w:rPr>
          <w:rFonts w:hint="default"/>
          <w:b/>
          <w:bCs/>
          <w:sz w:val="21"/>
          <w:szCs w:val="21"/>
          <w:highlight w:val="none"/>
          <w:lang w:val="en-US" w:eastAsia="zh-CN"/>
        </w:rPr>
        <w:t>5.9 重点群体就业帮扶服务</w:t>
      </w:r>
      <w:bookmarkEnd w:id="36"/>
      <w:bookmarkEnd w:id="37"/>
    </w:p>
    <w:p w14:paraId="149F64D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38" w:name="_Toc670971748"/>
      <w:r>
        <w:rPr>
          <w:rFonts w:hint="eastAsia"/>
          <w:sz w:val="21"/>
          <w:szCs w:val="21"/>
          <w:highlight w:val="none"/>
          <w:lang w:val="en-US" w:eastAsia="zh-CN"/>
        </w:rPr>
        <w:t>5.9.1</w:t>
      </w:r>
      <w:r>
        <w:rPr>
          <w:rFonts w:hint="default"/>
          <w:sz w:val="21"/>
          <w:szCs w:val="21"/>
          <w:highlight w:val="none"/>
          <w:lang w:val="en-US" w:eastAsia="zh-CN"/>
        </w:rPr>
        <w:t>依托数字化系统为重点群体建立档案，5日内完成首次帮扶，并定期回访。</w:t>
      </w:r>
      <w:bookmarkEnd w:id="38"/>
    </w:p>
    <w:p w14:paraId="1944E1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39" w:name="_Toc585538239"/>
      <w:r>
        <w:rPr>
          <w:rFonts w:hint="eastAsia"/>
          <w:sz w:val="21"/>
          <w:szCs w:val="21"/>
          <w:highlight w:val="none"/>
          <w:lang w:val="en-US" w:eastAsia="zh-CN"/>
        </w:rPr>
        <w:t>5.9.2</w:t>
      </w:r>
      <w:r>
        <w:rPr>
          <w:rFonts w:hint="default"/>
          <w:sz w:val="21"/>
          <w:szCs w:val="21"/>
          <w:highlight w:val="none"/>
          <w:lang w:val="en-US" w:eastAsia="zh-CN"/>
        </w:rPr>
        <w:t>每月更新信息，多次联系不上需记录。</w:t>
      </w:r>
      <w:bookmarkEnd w:id="39"/>
    </w:p>
    <w:p w14:paraId="295F58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bookmarkStart w:id="40" w:name="_Toc1371112319"/>
      <w:r>
        <w:rPr>
          <w:rFonts w:hint="eastAsia"/>
          <w:sz w:val="21"/>
          <w:szCs w:val="21"/>
          <w:highlight w:val="none"/>
          <w:lang w:val="en-US" w:eastAsia="zh-CN"/>
        </w:rPr>
        <w:t>5.9.3</w:t>
      </w:r>
      <w:r>
        <w:rPr>
          <w:rFonts w:hint="default"/>
          <w:sz w:val="21"/>
          <w:szCs w:val="21"/>
          <w:highlight w:val="none"/>
          <w:lang w:val="en-US" w:eastAsia="zh-CN"/>
        </w:rPr>
        <w:t>针对就业困难人员、零就业家庭、未就业大学生等不同群体，提供分类精准帮扶。</w:t>
      </w:r>
      <w:bookmarkEnd w:id="40"/>
    </w:p>
    <w:p w14:paraId="3B5E03A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41" w:name="_Toc61191835"/>
      <w:bookmarkStart w:id="42" w:name="_Toc1785213123"/>
      <w:r>
        <w:rPr>
          <w:rFonts w:hint="default"/>
          <w:b/>
          <w:bCs/>
          <w:sz w:val="21"/>
          <w:szCs w:val="21"/>
          <w:highlight w:val="none"/>
          <w:lang w:val="en-US" w:eastAsia="zh-CN"/>
        </w:rPr>
        <w:t>5.10 创业服务</w:t>
      </w:r>
      <w:bookmarkEnd w:id="41"/>
      <w:bookmarkEnd w:id="42"/>
    </w:p>
    <w:p w14:paraId="1AC758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43" w:name="_Toc1582926024"/>
      <w:r>
        <w:rPr>
          <w:rFonts w:hint="default"/>
          <w:sz w:val="21"/>
          <w:szCs w:val="21"/>
          <w:highlight w:val="none"/>
          <w:lang w:val="en-US" w:eastAsia="zh-CN"/>
        </w:rPr>
        <w:t>主动提供创业指导、政策、培训、场地等全周期服务，并定期回访已享受政策的创业者。</w:t>
      </w:r>
      <w:bookmarkEnd w:id="43"/>
    </w:p>
    <w:p w14:paraId="4FA50EA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bookmarkStart w:id="44" w:name="_Toc1210266332"/>
      <w:bookmarkStart w:id="45" w:name="_Toc1953987579"/>
      <w:r>
        <w:rPr>
          <w:rFonts w:hint="default"/>
          <w:b/>
          <w:bCs/>
          <w:sz w:val="21"/>
          <w:szCs w:val="21"/>
          <w:highlight w:val="none"/>
          <w:lang w:val="en-US" w:eastAsia="zh-CN"/>
        </w:rPr>
        <w:t>5.11 用工服务</w:t>
      </w:r>
      <w:bookmarkEnd w:id="44"/>
      <w:bookmarkEnd w:id="45"/>
    </w:p>
    <w:p w14:paraId="366E92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bookmarkStart w:id="46" w:name="_Toc2128621187"/>
      <w:r>
        <w:rPr>
          <w:rFonts w:hint="default"/>
          <w:sz w:val="21"/>
          <w:szCs w:val="21"/>
          <w:highlight w:val="none"/>
          <w:lang w:val="en-US" w:eastAsia="zh-CN"/>
        </w:rPr>
        <w:t>乡镇街道要建立重点企业名录，提供用工指导、招聘和劳动关系等服务，协助处理大规模裁员情况，社区行政村协助开展相关工作。</w:t>
      </w:r>
      <w:bookmarkEnd w:id="46"/>
    </w:p>
    <w:p w14:paraId="3E66209D">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outlineLvl w:val="0"/>
        <w:rPr>
          <w:rFonts w:hint="eastAsia" w:ascii="黑体" w:hAnsi="黑体" w:eastAsia="黑体" w:cs="黑体"/>
          <w:sz w:val="21"/>
          <w:szCs w:val="21"/>
        </w:rPr>
      </w:pPr>
      <w:bookmarkStart w:id="47" w:name="_Toc616625472"/>
      <w:r>
        <w:rPr>
          <w:rFonts w:hint="eastAsia" w:ascii="黑体" w:hAnsi="黑体" w:eastAsia="黑体" w:cs="黑体"/>
          <w:b/>
          <w:kern w:val="44"/>
          <w:sz w:val="21"/>
          <w:szCs w:val="21"/>
          <w:lang w:val="en-US" w:eastAsia="zh-CN" w:bidi="ar-SA"/>
        </w:rPr>
        <w:t>6 服务流程</w:t>
      </w:r>
      <w:bookmarkEnd w:id="47"/>
      <w:r>
        <w:rPr>
          <w:rFonts w:hint="eastAsia" w:ascii="黑体" w:hAnsi="黑体" w:eastAsia="黑体" w:cs="黑体"/>
          <w:b/>
          <w:kern w:val="44"/>
          <w:sz w:val="21"/>
          <w:szCs w:val="21"/>
          <w:lang w:val="en-US" w:eastAsia="zh-CN" w:bidi="ar-SA"/>
        </w:rPr>
        <w:t xml:space="preserve"> </w:t>
      </w:r>
    </w:p>
    <w:p w14:paraId="6B008B6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r>
        <w:rPr>
          <w:rFonts w:hint="default"/>
          <w:b/>
          <w:bCs/>
          <w:sz w:val="21"/>
          <w:szCs w:val="21"/>
          <w:highlight w:val="none"/>
          <w:lang w:val="en-US" w:eastAsia="zh-CN"/>
        </w:rPr>
        <w:t>6.1 对劳动者指导流程</w:t>
      </w:r>
    </w:p>
    <w:p w14:paraId="2B9FF37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6.1.1 了解劳动者的个人基本情况、工作经验、求职意向。</w:t>
      </w:r>
    </w:p>
    <w:p w14:paraId="0CE726C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Theme="minorEastAsia"/>
          <w:sz w:val="21"/>
          <w:szCs w:val="21"/>
          <w:lang w:val="en-US" w:eastAsia="zh-CN"/>
        </w:rPr>
      </w:pPr>
      <w:r>
        <w:rPr>
          <w:rFonts w:hint="eastAsia"/>
          <w:sz w:val="21"/>
          <w:szCs w:val="21"/>
          <w:lang w:val="en-US" w:eastAsia="zh-CN"/>
        </w:rPr>
        <w:t>6.1.2 开展职业素质测试,并对劳动者职业能力进行分析和评估</w:t>
      </w:r>
      <w:r>
        <w:rPr>
          <w:rFonts w:hint="eastAsia"/>
          <w:lang w:eastAsia="zh-CN"/>
        </w:rPr>
        <w:t>。</w:t>
      </w:r>
    </w:p>
    <w:p w14:paraId="47D3FB6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6.1.3 结合劳动者的职业能力评估，对其择业目标进行合理性分析，指导其调整就业观念和求职意愿并确定职业目标。</w:t>
      </w:r>
    </w:p>
    <w:p w14:paraId="64FD5C0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6.1.4 在能力评估和职业分析后，对需要提供求职帮助的劳动者，在协商一致的基础上制定就业计划，确定求职者的求职安排，并提供相应的职业介绍、职业培训等服务。</w:t>
      </w:r>
    </w:p>
    <w:p w14:paraId="6388683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6.1.5 根据就业计划,定期约见求职者，了解就业计划执行进展情况，并根据实际情况对求职者的求职活动和职业介绍服务内容进行相应调整。</w:t>
      </w:r>
    </w:p>
    <w:p w14:paraId="6EC18AC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6.1.6 对于就业计划期满仍未能实现就业的求职者，与其共同研究分析求职过程中存在的问题，并修改或重新制定就业计划，提供相应的再指导服务。</w:t>
      </w:r>
    </w:p>
    <w:p w14:paraId="0DFCBE1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r>
        <w:rPr>
          <w:rFonts w:hint="default"/>
          <w:b/>
          <w:bCs/>
          <w:sz w:val="21"/>
          <w:szCs w:val="21"/>
          <w:highlight w:val="none"/>
          <w:lang w:val="en-US" w:eastAsia="zh-CN"/>
        </w:rPr>
        <w:t>6.2 对用人单位指导流程</w:t>
      </w:r>
    </w:p>
    <w:p w14:paraId="1C3F2A3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6.2.1 根据用人单位的基本情况和用人需求，以及人力资源市场供求状况等信息,对空缺岗位及用人单位的要求进行分析，了解该岗位在人力资源市场中的供求状况。</w:t>
      </w:r>
    </w:p>
    <w:p w14:paraId="462AE30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6.2.2 根据岗位分析情况，向用人单位建议空缺岗位招聘所需要的职业介绍服务和其他活动安排。</w:t>
      </w:r>
    </w:p>
    <w:p w14:paraId="4F11050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6.2.3 对于不能通过现有职业介绍服务及时招聘到人员的空缺岗位，与用人单位协商后,建议其调整岗位要求和用人条件。</w:t>
      </w:r>
    </w:p>
    <w:p w14:paraId="40675E6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6.2.4 分析用人单位人力资源管理中的问题，提出调整招用人员规定和管理方式方面的建议。</w:t>
      </w:r>
    </w:p>
    <w:p w14:paraId="119ED0FA">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outlineLvl w:val="0"/>
        <w:rPr>
          <w:rFonts w:hint="eastAsia" w:ascii="黑体" w:hAnsi="黑体" w:eastAsia="黑体" w:cs="黑体"/>
          <w:b/>
          <w:kern w:val="44"/>
          <w:sz w:val="21"/>
          <w:szCs w:val="21"/>
          <w:lang w:val="en-US" w:eastAsia="zh-CN" w:bidi="ar-SA"/>
        </w:rPr>
      </w:pPr>
      <w:bookmarkStart w:id="48" w:name="_Toc2015711129"/>
      <w:r>
        <w:rPr>
          <w:rFonts w:hint="eastAsia" w:ascii="黑体" w:hAnsi="黑体" w:eastAsia="黑体" w:cs="黑体"/>
          <w:b/>
          <w:kern w:val="44"/>
          <w:sz w:val="21"/>
          <w:szCs w:val="21"/>
          <w:lang w:val="en-US" w:eastAsia="zh-CN" w:bidi="ar-SA"/>
        </w:rPr>
        <w:t>7 服务要求</w:t>
      </w:r>
      <w:bookmarkEnd w:id="48"/>
    </w:p>
    <w:p w14:paraId="2C285C7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7.1 提供政策信息咨询指导时，应配合使用电子屏幕、宣传栏等设施设备，编制简明易懂的读本或手册，并及时更新政策信息内容。</w:t>
      </w:r>
    </w:p>
    <w:p w14:paraId="1AC6C2F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7.2 以团体指导方式提供政策信息咨询指导时，应提前2个工作日将宣讲材料提交服务对象。</w:t>
      </w:r>
    </w:p>
    <w:p w14:paraId="0484B82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7.3 提供求职和招聘用人指导时，应指定了解当地经济发展水平、行业薪酬待遇等基本情况的职业指导人员。</w:t>
      </w:r>
    </w:p>
    <w:p w14:paraId="15B165D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7.4 对有求职或招聘需求的服务对象，应按照 GB/T 33535 的规定提供职业介绍服务。</w:t>
      </w:r>
    </w:p>
    <w:p w14:paraId="75D8364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7.5 提供职业培训方面的指导时，应针对服务对象需求提供职业培训信息，推荐具有合法资质、内部管理规范、安全措施健全的人力资源培训机构。</w:t>
      </w:r>
    </w:p>
    <w:p w14:paraId="14ED76A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7.6 开展职业素质测评时，应协商制定测评实施方案，选用适当的测评工具。</w:t>
      </w:r>
    </w:p>
    <w:p w14:paraId="4A8FCC1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7.7 对劳动者职业能力进行综合评估时，应结合职业素质测评数据进行分析，撰写职业取向分析报告并向劳动者反馈。</w:t>
      </w:r>
    </w:p>
    <w:p w14:paraId="629AE50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7.8 对特定群体提供专门指导时，应开展预防性指导，提前帮助其解决在求职、就业等方面可能遇到的各类问题。</w:t>
      </w:r>
    </w:p>
    <w:p w14:paraId="740B0C8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7.9 提供用工行为指导时，应结合当地经济状况、工资水平、人力资源结构等因素，引导用人单位针对其自身发展目标改善薪酬待遇、人力资源储备等方面的管理水平。</w:t>
      </w:r>
    </w:p>
    <w:p w14:paraId="2416210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7.10 公共就业服务机构应根据劳动者或用人单位需求，按照 GB/T 33527 的规定综合提供政策咨询职业介绍、职业培训、创业服务、就业登记、失业登记、就业援助等公共就业服务项目，全程记录提供服务情况。开展就业登记应按照 GB/T 33532实施。开展失业登记应按照 GB/T 33534实施。</w:t>
      </w:r>
    </w:p>
    <w:p w14:paraId="0AF8E9B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7.11 公共就业服务机构应按照 GB/T 33531 的规定,对就业援助对象提供优先服务和重点帮助。</w:t>
      </w:r>
    </w:p>
    <w:p w14:paraId="2E806A3B">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outlineLvl w:val="0"/>
        <w:rPr>
          <w:rFonts w:hint="eastAsia" w:ascii="黑体" w:hAnsi="黑体" w:eastAsia="黑体" w:cs="黑体"/>
          <w:b/>
          <w:kern w:val="44"/>
          <w:sz w:val="21"/>
          <w:szCs w:val="21"/>
          <w:lang w:val="en-US" w:eastAsia="zh-CN" w:bidi="ar-SA"/>
        </w:rPr>
      </w:pPr>
      <w:bookmarkStart w:id="49" w:name="_Toc1502413678"/>
      <w:r>
        <w:rPr>
          <w:rFonts w:hint="eastAsia" w:ascii="黑体" w:hAnsi="黑体" w:eastAsia="黑体" w:cs="黑体"/>
          <w:b/>
          <w:kern w:val="44"/>
          <w:sz w:val="21"/>
          <w:szCs w:val="21"/>
          <w:lang w:val="en-US" w:eastAsia="zh-CN" w:bidi="ar-SA"/>
        </w:rPr>
        <w:t>8 服务监督、评价与改进</w:t>
      </w:r>
      <w:bookmarkEnd w:id="49"/>
    </w:p>
    <w:p w14:paraId="5B309C1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r>
        <w:rPr>
          <w:rFonts w:hint="default"/>
          <w:b/>
          <w:bCs/>
          <w:sz w:val="21"/>
          <w:szCs w:val="21"/>
          <w:highlight w:val="none"/>
          <w:lang w:val="en-US" w:eastAsia="zh-CN"/>
        </w:rPr>
        <w:t>8.1 服务监督</w:t>
      </w:r>
    </w:p>
    <w:p w14:paraId="77F7100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8.1.1 应主动向社会公示服务内容、服务依据、服务流程、服务要求、投诉渠道等信息，维护服务对象的知情权和监督权。</w:t>
      </w:r>
    </w:p>
    <w:p w14:paraId="2CD4310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8.1.2 应对职业指导服务实施内部监督和审核,并接受行政监督和社会监督。</w:t>
      </w:r>
    </w:p>
    <w:p w14:paraId="2CD08F5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8.1.3 应根据监督和审核结果,实施纠正和预防措施,提高社会满意度。</w:t>
      </w:r>
    </w:p>
    <w:p w14:paraId="6576F45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r>
        <w:rPr>
          <w:rFonts w:hint="default"/>
          <w:b/>
          <w:bCs/>
          <w:sz w:val="21"/>
          <w:szCs w:val="21"/>
          <w:highlight w:val="none"/>
          <w:lang w:val="en-US" w:eastAsia="zh-CN"/>
        </w:rPr>
        <w:t>8.2 服务质量评价</w:t>
      </w:r>
    </w:p>
    <w:p w14:paraId="7313EE6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8.2.1 应采取内部评价和外部评价相结合，开展以服务对象满意度测评为核心要素的服务质量评价。</w:t>
      </w:r>
    </w:p>
    <w:p w14:paraId="606BA5C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8.2.2 对服务对象的满意度测评按照 GB/T 19038 和 GB/T 19039 实施。</w:t>
      </w:r>
    </w:p>
    <w:p w14:paraId="2095CFB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r>
        <w:rPr>
          <w:rFonts w:hint="default"/>
          <w:b/>
          <w:bCs/>
          <w:sz w:val="21"/>
          <w:szCs w:val="21"/>
          <w:highlight w:val="none"/>
          <w:lang w:val="en-US" w:eastAsia="zh-CN"/>
        </w:rPr>
        <w:t>8.3 投诉处理</w:t>
      </w:r>
    </w:p>
    <w:p w14:paraId="7A6D9852">
      <w:pPr>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应提供现场、信函、电话、网络等投诉渠道，明确专门部门负责调査、处理服务对象的投诉，并将投诉处理结果告知投诉人。</w:t>
      </w:r>
    </w:p>
    <w:p w14:paraId="51E2AD1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b/>
          <w:bCs/>
          <w:sz w:val="21"/>
          <w:szCs w:val="21"/>
          <w:highlight w:val="none"/>
          <w:lang w:val="en-US" w:eastAsia="zh-CN"/>
        </w:rPr>
      </w:pPr>
      <w:r>
        <w:rPr>
          <w:rFonts w:hint="default"/>
          <w:b/>
          <w:bCs/>
          <w:sz w:val="21"/>
          <w:szCs w:val="21"/>
          <w:highlight w:val="none"/>
          <w:lang w:val="en-US" w:eastAsia="zh-CN"/>
        </w:rPr>
        <w:t>8.4 服务改进</w:t>
      </w:r>
    </w:p>
    <w:p w14:paraId="5A62B53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8.4.1 应根据服务评价对职业指导服务内容、服务形式、服务流程进行优化和改进。</w:t>
      </w:r>
    </w:p>
    <w:p w14:paraId="03D9707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r>
        <w:rPr>
          <w:rFonts w:hint="eastAsia"/>
          <w:sz w:val="21"/>
          <w:szCs w:val="21"/>
          <w:lang w:val="en-US" w:eastAsia="zh-CN"/>
        </w:rPr>
        <w:t>8.4.2 应注重服务对象的满意度和公共服务效能的提升，持续提高服务质量。</w:t>
      </w:r>
      <w:r>
        <w:rPr>
          <w:rFonts w:hint="eastAsia"/>
          <w:sz w:val="21"/>
          <w:szCs w:val="21"/>
          <w:lang w:val="en-US" w:eastAsia="zh-CN"/>
        </w:rPr>
        <w:br w:type="page"/>
      </w:r>
    </w:p>
    <w:p w14:paraId="25DA1E9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default"/>
          <w:sz w:val="21"/>
          <w:szCs w:val="21"/>
          <w:lang w:val="en-US"/>
        </w:rPr>
      </w:pPr>
      <w:bookmarkStart w:id="50" w:name="_Toc953964720"/>
      <w:r>
        <w:rPr>
          <w:rFonts w:hint="eastAsia" w:ascii="黑体" w:hAnsi="黑体" w:eastAsia="黑体" w:cs="黑体"/>
          <w:b/>
          <w:kern w:val="44"/>
          <w:sz w:val="21"/>
          <w:szCs w:val="21"/>
          <w:lang w:val="en-US" w:eastAsia="zh-CN" w:bidi="ar-SA"/>
        </w:rPr>
        <w:t>参考文献</w:t>
      </w:r>
      <w:bookmarkEnd w:id="50"/>
    </w:p>
    <w:p w14:paraId="593A4C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中华人民共和国就业促进法(中华人民共和国主席令第70号)</w:t>
      </w:r>
    </w:p>
    <w:p w14:paraId="61D8F1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《人力资源社会保障部关于修改(就业服务与就业管理规定〉的决定》第一次修订 根据2015年4月30日《人力资源社会保障部关于修改部分规章的决定》第二次修订)</w:t>
      </w:r>
    </w:p>
    <w:p w14:paraId="59F5E3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[3]</w:t>
      </w:r>
      <w:r>
        <w:rPr>
          <w:rFonts w:hint="eastAsia"/>
          <w:sz w:val="21"/>
          <w:szCs w:val="21"/>
          <w:lang w:val="en-US" w:eastAsia="zh-CN"/>
        </w:rPr>
        <w:t xml:space="preserve"> </w:t>
      </w:r>
      <w:r>
        <w:rPr>
          <w:rFonts w:hint="eastAsia"/>
          <w:sz w:val="21"/>
          <w:szCs w:val="21"/>
        </w:rPr>
        <w:t>关于完善公共就业服务功能有关工作的通知(劳社部函[2007]63号)</w:t>
      </w:r>
    </w:p>
    <w:p w14:paraId="1D4902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[4]</w:t>
      </w:r>
      <w:r>
        <w:rPr>
          <w:rFonts w:hint="eastAsia"/>
          <w:sz w:val="21"/>
          <w:szCs w:val="21"/>
          <w:lang w:val="en-US" w:eastAsia="zh-CN"/>
        </w:rPr>
        <w:t xml:space="preserve"> </w:t>
      </w:r>
      <w:r>
        <w:rPr>
          <w:rFonts w:hint="eastAsia"/>
          <w:sz w:val="21"/>
          <w:szCs w:val="21"/>
        </w:rPr>
        <w:t>关于进一步加强公共就业服务体系建设的指导意见(人社部发(2009116号)</w:t>
      </w:r>
    </w:p>
    <w:p w14:paraId="133BE5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[5]</w:t>
      </w:r>
      <w:r>
        <w:rPr>
          <w:rFonts w:hint="eastAsia"/>
          <w:sz w:val="21"/>
          <w:szCs w:val="21"/>
          <w:lang w:val="en-US" w:eastAsia="zh-CN"/>
        </w:rPr>
        <w:t xml:space="preserve"> </w:t>
      </w:r>
      <w:r>
        <w:rPr>
          <w:rFonts w:hint="eastAsia"/>
          <w:sz w:val="21"/>
          <w:szCs w:val="21"/>
        </w:rPr>
        <w:t>关于印发进一步整合资源加强基层劳动就业社会保障公共服务平台和网络建设指导意见的通知(人社部发[2010122号)</w:t>
      </w:r>
    </w:p>
    <w:p w14:paraId="4C233F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[6]</w:t>
      </w:r>
      <w:r>
        <w:rPr>
          <w:rFonts w:hint="eastAsia"/>
          <w:sz w:val="21"/>
          <w:szCs w:val="21"/>
          <w:lang w:val="en-US" w:eastAsia="zh-CN"/>
        </w:rPr>
        <w:t xml:space="preserve"> </w:t>
      </w:r>
      <w:r>
        <w:rPr>
          <w:rFonts w:hint="eastAsia"/>
          <w:sz w:val="21"/>
          <w:szCs w:val="21"/>
        </w:rPr>
        <w:t>关于进一步加强基层平台就业工作若干问题的意见(人社部发C2010]37号)</w:t>
      </w:r>
    </w:p>
    <w:p w14:paraId="50E0A2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[7]</w:t>
      </w:r>
      <w:r>
        <w:rPr>
          <w:rFonts w:hint="eastAsia"/>
          <w:sz w:val="21"/>
          <w:szCs w:val="21"/>
          <w:lang w:val="en-US" w:eastAsia="zh-CN"/>
        </w:rPr>
        <w:t xml:space="preserve"> </w:t>
      </w:r>
      <w:r>
        <w:rPr>
          <w:rFonts w:hint="eastAsia"/>
          <w:sz w:val="21"/>
          <w:szCs w:val="21"/>
        </w:rPr>
        <w:t>城市公共就业服务机构综合性服务场所功能手册(田光哲,明宏主编,劳动和社会保障部培训就业司、中国就业培训技术指导中心组织编写)</w:t>
      </w:r>
    </w:p>
    <w:p w14:paraId="76A171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w:t>
      </w:r>
      <w:r>
        <w:rPr>
          <w:rFonts w:hint="eastAsia"/>
          <w:sz w:val="21"/>
          <w:szCs w:val="21"/>
          <w:lang w:val="en-US" w:eastAsia="zh-CN"/>
        </w:rPr>
        <w:t>8</w:t>
      </w:r>
      <w:r>
        <w:rPr>
          <w:rFonts w:hint="eastAsia"/>
          <w:sz w:val="21"/>
          <w:szCs w:val="21"/>
        </w:rPr>
        <w:t>]</w:t>
      </w:r>
      <w:r>
        <w:rPr>
          <w:rFonts w:hint="eastAsia"/>
          <w:sz w:val="21"/>
          <w:szCs w:val="21"/>
          <w:lang w:val="en-US" w:eastAsia="zh-CN"/>
        </w:rPr>
        <w:t xml:space="preserve"> </w:t>
      </w:r>
      <w:r>
        <w:rPr>
          <w:rFonts w:hint="eastAsia"/>
          <w:sz w:val="21"/>
          <w:szCs w:val="21"/>
        </w:rPr>
        <w:t>就业服务与就业管理规定(2007年11月5日劳动保障部令第28号公布根据2014年12月</w:t>
      </w:r>
    </w:p>
    <w:p w14:paraId="17558D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A2D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0539">
    <w:pPr>
      <w:pStyle w:val="5"/>
      <w:tabs>
        <w:tab w:val="left" w:pos="4941"/>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7781">
    <w:pPr>
      <w:pStyle w:val="5"/>
      <w:tabs>
        <w:tab w:val="left" w:pos="494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348C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5348CF">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53F4C"/>
    <w:rsid w:val="07907F9E"/>
    <w:rsid w:val="151723F0"/>
    <w:rsid w:val="15332B81"/>
    <w:rsid w:val="19B32C13"/>
    <w:rsid w:val="21203698"/>
    <w:rsid w:val="29A849C8"/>
    <w:rsid w:val="2B1F0E31"/>
    <w:rsid w:val="2C6E0973"/>
    <w:rsid w:val="3060365D"/>
    <w:rsid w:val="337E660A"/>
    <w:rsid w:val="36476307"/>
    <w:rsid w:val="3B924858"/>
    <w:rsid w:val="3D3B8993"/>
    <w:rsid w:val="45F45578"/>
    <w:rsid w:val="46B12408"/>
    <w:rsid w:val="47A03015"/>
    <w:rsid w:val="4DFAA3A2"/>
    <w:rsid w:val="56AB0048"/>
    <w:rsid w:val="5BC70423"/>
    <w:rsid w:val="60346AF3"/>
    <w:rsid w:val="66BB4B9D"/>
    <w:rsid w:val="6FCE6761"/>
    <w:rsid w:val="71FD18D5"/>
    <w:rsid w:val="736B3932"/>
    <w:rsid w:val="758BDD0F"/>
    <w:rsid w:val="778E5E41"/>
    <w:rsid w:val="7BBE1495"/>
    <w:rsid w:val="7FA74D23"/>
    <w:rsid w:val="7FBE41DE"/>
    <w:rsid w:val="BFFB8327"/>
    <w:rsid w:val="DBEFBA7A"/>
    <w:rsid w:val="DCFF2916"/>
    <w:rsid w:val="F7F9C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140" w:beforeLines="0" w:beforeAutospacing="0" w:after="140" w:afterLines="0" w:afterAutospacing="0" w:line="413" w:lineRule="auto"/>
      <w:ind w:firstLine="803" w:firstLineChars="200"/>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rPr>
      <w:sz w:val="24"/>
    </w:rPr>
  </w:style>
  <w:style w:type="character" w:styleId="11">
    <w:name w:val="Hyperlink"/>
    <w:basedOn w:val="10"/>
    <w:qFormat/>
    <w:uiPriority w:val="0"/>
    <w:rPr>
      <w:color w:val="0000FF"/>
      <w:u w:val="singl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3424</Words>
  <Characters>3918</Characters>
  <Lines>0</Lines>
  <Paragraphs>0</Paragraphs>
  <TotalTime>0</TotalTime>
  <ScaleCrop>false</ScaleCrop>
  <LinksUpToDate>false</LinksUpToDate>
  <CharactersWithSpaces>4099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2025-04-23T09:06:00Z</dcterms:created>
  <dc:creator>10763</dc:creator>
  <cp:lastModifiedBy>Donny=3=</cp:lastModifiedBy>
  <dcterms:modified xsi:type="dcterms:W3CDTF">2025-09-15T14:25:12Z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eyJoZGlkIjoiNTFmMzU5NGI0MWZmNWQxMjk5ZTJjY2Y1OWIwZDEyNDciLCJ1c2VySWQiOiIzMzE5ODY1MzkifQ==</vt:lpwstr>
  </property>
  <property fmtid="{D5CDD505-2E9C-101B-9397-08002B2CF9AE}" pid="4" name="ICV">
    <vt:lpwstr>7C6ADA6322BD4250882DB31334E710B6_13</vt:lpwstr>
  </property>
</Properties>
</file>